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18D" w:rsidRDefault="00FE1D27">
      <w:r w:rsidRPr="00FE1D27">
        <w:rPr>
          <w:b/>
          <w:noProof/>
          <w:color w:val="00928F"/>
          <w:sz w:val="32"/>
          <w:szCs w:val="32"/>
          <w:lang w:eastAsia="fr-FR"/>
        </w:rPr>
        <w:drawing>
          <wp:anchor distT="0" distB="0" distL="114300" distR="114300" simplePos="0" relativeHeight="251665408" behindDoc="0" locked="0" layoutInCell="1" allowOverlap="1">
            <wp:simplePos x="0" y="0"/>
            <wp:positionH relativeFrom="column">
              <wp:posOffset>5254625</wp:posOffset>
            </wp:positionH>
            <wp:positionV relativeFrom="paragraph">
              <wp:posOffset>5715</wp:posOffset>
            </wp:positionV>
            <wp:extent cx="1421130" cy="937895"/>
            <wp:effectExtent l="0" t="0" r="7620" b="0"/>
            <wp:wrapTopAndBottom/>
            <wp:docPr id="11" name="Image 11" descr="C:\Users\LJANSSOONE\Pictures\logos\CER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ANSSOONE\Pictures\logos\CEREM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1130" cy="93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C22">
        <w:rPr>
          <w:rFonts w:ascii="Calibri Light" w:hAnsi="Calibri Light"/>
          <w:b/>
          <w:strike/>
          <w:noProof/>
          <w:lang w:eastAsia="fr-FR"/>
        </w:rPr>
        <w:drawing>
          <wp:anchor distT="0" distB="0" distL="114300" distR="114300" simplePos="0" relativeHeight="251662336" behindDoc="0" locked="0" layoutInCell="1" allowOverlap="1" wp14:anchorId="40477D77" wp14:editId="11A508A3">
            <wp:simplePos x="0" y="0"/>
            <wp:positionH relativeFrom="column">
              <wp:posOffset>-104771</wp:posOffset>
            </wp:positionH>
            <wp:positionV relativeFrom="paragraph">
              <wp:posOffset>0</wp:posOffset>
            </wp:positionV>
            <wp:extent cx="2091059" cy="552453"/>
            <wp:effectExtent l="0" t="0" r="4441" b="0"/>
            <wp:wrapSquare wrapText="bothSides"/>
            <wp:docPr id="6" name="Image 18" descr="Z:\RSE\MOBILITE_DURABLE\COMMUNICATION\IDENTITE_GRAPHIQUE\DeclicMobilite_LogoRVB-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091059" cy="552453"/>
                    </a:xfrm>
                    <a:prstGeom prst="rect">
                      <a:avLst/>
                    </a:prstGeom>
                    <a:noFill/>
                    <a:ln>
                      <a:noFill/>
                      <a:prstDash/>
                    </a:ln>
                  </pic:spPr>
                </pic:pic>
              </a:graphicData>
            </a:graphic>
          </wp:anchor>
        </w:drawing>
      </w:r>
      <w:r w:rsidR="00B60C22">
        <w:rPr>
          <w:rFonts w:ascii="Century Gothic" w:hAnsi="Century Gothic" w:cs="Arial"/>
          <w:b/>
          <w:noProof/>
          <w:sz w:val="20"/>
          <w:szCs w:val="20"/>
          <w:lang w:eastAsia="fr-FR"/>
        </w:rPr>
        <w:drawing>
          <wp:anchor distT="0" distB="0" distL="114300" distR="114300" simplePos="0" relativeHeight="251660288" behindDoc="0" locked="0" layoutInCell="1" allowOverlap="1" wp14:anchorId="034916DB" wp14:editId="25FE8788">
            <wp:simplePos x="0" y="0"/>
            <wp:positionH relativeFrom="column">
              <wp:posOffset>-100968</wp:posOffset>
            </wp:positionH>
            <wp:positionV relativeFrom="paragraph">
              <wp:posOffset>0</wp:posOffset>
            </wp:positionV>
            <wp:extent cx="1468124" cy="569598"/>
            <wp:effectExtent l="0" t="0" r="0" b="1902"/>
            <wp:wrapSquare wrapText="bothSides"/>
            <wp:docPr id="7" name="Image 6" descr="nouveau logo réseau Alliances ligh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468124" cy="569598"/>
                    </a:xfrm>
                    <a:prstGeom prst="rect">
                      <a:avLst/>
                    </a:prstGeom>
                    <a:noFill/>
                    <a:ln>
                      <a:noFill/>
                      <a:prstDash/>
                    </a:ln>
                  </pic:spPr>
                </pic:pic>
              </a:graphicData>
            </a:graphic>
          </wp:anchor>
        </w:drawing>
      </w:r>
    </w:p>
    <w:p w:rsidR="0032518D" w:rsidRDefault="00B03DB7">
      <w:pPr>
        <w:pStyle w:val="Standard"/>
        <w:jc w:val="center"/>
        <w:rPr>
          <w:rFonts w:ascii="Calibri Light" w:hAnsi="Calibri Light"/>
          <w:b/>
          <w:color w:val="00928F"/>
          <w:sz w:val="32"/>
          <w:szCs w:val="32"/>
        </w:rPr>
      </w:pPr>
      <w:r>
        <w:rPr>
          <w:rFonts w:ascii="Calibri Light" w:hAnsi="Calibri Light"/>
          <w:b/>
          <w:color w:val="00928F"/>
          <w:sz w:val="32"/>
          <w:szCs w:val="32"/>
        </w:rPr>
        <w:t>Compte-rendu du petit déjeuner</w:t>
      </w:r>
    </w:p>
    <w:p w:rsidR="0032518D" w:rsidRDefault="0032518D">
      <w:pPr>
        <w:pStyle w:val="Standard"/>
        <w:jc w:val="center"/>
        <w:rPr>
          <w:rFonts w:ascii="Calibri" w:hAnsi="Calibri"/>
          <w:b/>
          <w:color w:val="00928F"/>
          <w:sz w:val="12"/>
          <w:szCs w:val="12"/>
        </w:rPr>
      </w:pPr>
    </w:p>
    <w:p w:rsidR="00B03DB7" w:rsidRPr="00B03DB7" w:rsidRDefault="00B03DB7" w:rsidP="00FD21C5">
      <w:pPr>
        <w:spacing w:after="0"/>
        <w:jc w:val="center"/>
        <w:rPr>
          <w:b/>
          <w:color w:val="00928F"/>
          <w:sz w:val="32"/>
          <w:szCs w:val="32"/>
        </w:rPr>
      </w:pPr>
      <w:r w:rsidRPr="00B03DB7">
        <w:rPr>
          <w:b/>
          <w:color w:val="00928F"/>
          <w:sz w:val="32"/>
          <w:szCs w:val="32"/>
        </w:rPr>
        <w:t xml:space="preserve">Mobilité durable, changer nos habitudes ? </w:t>
      </w:r>
    </w:p>
    <w:p w:rsidR="0032518D" w:rsidRDefault="0032518D">
      <w:pPr>
        <w:jc w:val="center"/>
        <w:rPr>
          <w:b/>
          <w:color w:val="00928F"/>
          <w:sz w:val="12"/>
          <w:szCs w:val="12"/>
        </w:rPr>
      </w:pPr>
    </w:p>
    <w:p w:rsidR="0032518D" w:rsidRDefault="00B60C22">
      <w:pPr>
        <w:pStyle w:val="Standard"/>
        <w:jc w:val="center"/>
        <w:rPr>
          <w:rFonts w:ascii="Calibri" w:hAnsi="Calibri"/>
          <w:color w:val="00928F"/>
        </w:rPr>
      </w:pPr>
      <w:r>
        <w:rPr>
          <w:rFonts w:ascii="Calibri" w:hAnsi="Calibri"/>
          <w:color w:val="00928F"/>
        </w:rPr>
        <w:t xml:space="preserve">Organisé par Réseau Alliances / Déclic Mobilités au </w:t>
      </w:r>
      <w:proofErr w:type="spellStart"/>
      <w:r w:rsidR="00B03DB7">
        <w:rPr>
          <w:rFonts w:ascii="Calibri" w:hAnsi="Calibri"/>
          <w:color w:val="00928F"/>
        </w:rPr>
        <w:t>Cerema</w:t>
      </w:r>
      <w:proofErr w:type="spellEnd"/>
      <w:r>
        <w:rPr>
          <w:rFonts w:ascii="Calibri" w:hAnsi="Calibri"/>
          <w:color w:val="00928F"/>
        </w:rPr>
        <w:t xml:space="preserve">, </w:t>
      </w:r>
    </w:p>
    <w:p w:rsidR="00B03DB7" w:rsidRDefault="00B03DB7">
      <w:pPr>
        <w:pStyle w:val="Standard"/>
        <w:jc w:val="center"/>
        <w:rPr>
          <w:rFonts w:ascii="Calibri" w:hAnsi="Calibri"/>
          <w:color w:val="00928F"/>
        </w:rPr>
      </w:pPr>
      <w:r w:rsidRPr="00B03DB7">
        <w:rPr>
          <w:rFonts w:ascii="Calibri" w:hAnsi="Calibri"/>
          <w:color w:val="00928F"/>
        </w:rPr>
        <w:t>Lille, le 16 juin 2015 – 8h00 – 9h30</w:t>
      </w:r>
    </w:p>
    <w:p w:rsidR="0032518D" w:rsidRDefault="0032518D"/>
    <w:p w:rsidR="0032518D" w:rsidRPr="00FE1D27" w:rsidRDefault="00B60C22">
      <w:pPr>
        <w:rPr>
          <w:b/>
        </w:rPr>
      </w:pPr>
      <w:r w:rsidRPr="00FE1D27">
        <w:rPr>
          <w:b/>
        </w:rPr>
        <w:t xml:space="preserve">Participants : </w:t>
      </w:r>
    </w:p>
    <w:p w:rsidR="00FE1D27" w:rsidRDefault="00FE1D27" w:rsidP="00FD21C5">
      <w:pPr>
        <w:spacing w:after="0"/>
        <w:rPr>
          <w:b/>
        </w:rPr>
        <w:sectPr w:rsidR="00FE1D27" w:rsidSect="00FE1D27">
          <w:footerReference w:type="default" r:id="rId10"/>
          <w:pgSz w:w="11906" w:h="16838"/>
          <w:pgMar w:top="426" w:right="720" w:bottom="720" w:left="720" w:header="720" w:footer="720" w:gutter="0"/>
          <w:cols w:space="720"/>
        </w:sectPr>
      </w:pPr>
    </w:p>
    <w:p w:rsidR="00D370C8" w:rsidRPr="00FE1D27" w:rsidRDefault="00D370C8" w:rsidP="00D370C8">
      <w:r w:rsidRPr="00FE1D27">
        <w:lastRenderedPageBreak/>
        <w:t xml:space="preserve">Association régionale pour l’Habitat, </w:t>
      </w:r>
    </w:p>
    <w:p w:rsidR="00D370C8" w:rsidRPr="00FE1D27" w:rsidRDefault="00D370C8" w:rsidP="00D370C8">
      <w:r w:rsidRPr="00FE1D27">
        <w:t xml:space="preserve">CCI Grand Lille, </w:t>
      </w:r>
    </w:p>
    <w:p w:rsidR="00D370C8" w:rsidRPr="00FE1D27" w:rsidRDefault="00D370C8" w:rsidP="00D370C8">
      <w:proofErr w:type="spellStart"/>
      <w:r w:rsidRPr="00FE1D27">
        <w:t>Cerema</w:t>
      </w:r>
      <w:proofErr w:type="spellEnd"/>
      <w:r w:rsidRPr="00FE1D27">
        <w:t xml:space="preserve">, </w:t>
      </w:r>
    </w:p>
    <w:p w:rsidR="00D370C8" w:rsidRPr="00FE1D27" w:rsidRDefault="00D370C8" w:rsidP="00D370C8">
      <w:r w:rsidRPr="00FE1D27">
        <w:t xml:space="preserve">CHRU de Lille, </w:t>
      </w:r>
    </w:p>
    <w:p w:rsidR="00D370C8" w:rsidRPr="00FE1D27" w:rsidRDefault="00D370C8" w:rsidP="00D370C8">
      <w:proofErr w:type="spellStart"/>
      <w:r w:rsidRPr="00FE1D27">
        <w:t>Citéo</w:t>
      </w:r>
      <w:proofErr w:type="spellEnd"/>
      <w:r w:rsidRPr="00FE1D27">
        <w:t xml:space="preserve">, </w:t>
      </w:r>
    </w:p>
    <w:p w:rsidR="00D370C8" w:rsidRPr="00FE1D27" w:rsidRDefault="00D370C8" w:rsidP="00D370C8">
      <w:r w:rsidRPr="00FE1D27">
        <w:t xml:space="preserve">Commission nationale pour le Débat Public, </w:t>
      </w:r>
    </w:p>
    <w:p w:rsidR="00D370C8" w:rsidRPr="00FE1D27" w:rsidRDefault="00D370C8" w:rsidP="00D370C8">
      <w:r w:rsidRPr="00FE1D27">
        <w:lastRenderedPageBreak/>
        <w:t xml:space="preserve">Entreprises et Cités, </w:t>
      </w:r>
    </w:p>
    <w:p w:rsidR="00D370C8" w:rsidRPr="00FE1D27" w:rsidRDefault="00D370C8" w:rsidP="00D370C8">
      <w:proofErr w:type="spellStart"/>
      <w:r w:rsidRPr="00FE1D27">
        <w:t>Flexinéo</w:t>
      </w:r>
      <w:proofErr w:type="spellEnd"/>
      <w:r w:rsidRPr="00FE1D27">
        <w:t>,</w:t>
      </w:r>
    </w:p>
    <w:p w:rsidR="00D370C8" w:rsidRPr="00FE1D27" w:rsidRDefault="00D370C8" w:rsidP="00D370C8">
      <w:proofErr w:type="spellStart"/>
      <w:r w:rsidRPr="00FE1D27">
        <w:t>Humanis</w:t>
      </w:r>
      <w:proofErr w:type="spellEnd"/>
      <w:r w:rsidRPr="00FE1D27">
        <w:t>,</w:t>
      </w:r>
    </w:p>
    <w:p w:rsidR="00D370C8" w:rsidRPr="00FE1D27" w:rsidRDefault="00D370C8" w:rsidP="00D370C8">
      <w:proofErr w:type="spellStart"/>
      <w:r w:rsidRPr="00FE1D27">
        <w:t>Iter</w:t>
      </w:r>
      <w:proofErr w:type="spellEnd"/>
      <w:r w:rsidRPr="00FE1D27">
        <w:t xml:space="preserve">, </w:t>
      </w:r>
    </w:p>
    <w:p w:rsidR="00D370C8" w:rsidRPr="00FE1D27" w:rsidRDefault="00D370C8" w:rsidP="00D370C8">
      <w:proofErr w:type="spellStart"/>
      <w:r w:rsidRPr="00FE1D27">
        <w:t>Keolis</w:t>
      </w:r>
      <w:proofErr w:type="spellEnd"/>
      <w:r w:rsidRPr="00FE1D27">
        <w:t xml:space="preserve"> </w:t>
      </w:r>
    </w:p>
    <w:p w:rsidR="00D370C8" w:rsidRPr="00FE1D27" w:rsidRDefault="00D370C8" w:rsidP="00D370C8">
      <w:r w:rsidRPr="00FE1D27">
        <w:t xml:space="preserve">Lille, </w:t>
      </w:r>
    </w:p>
    <w:p w:rsidR="00D370C8" w:rsidRPr="00FE1D27" w:rsidRDefault="00D370C8" w:rsidP="00D370C8">
      <w:r w:rsidRPr="00FE1D27">
        <w:lastRenderedPageBreak/>
        <w:t xml:space="preserve">Kiabi, </w:t>
      </w:r>
    </w:p>
    <w:p w:rsidR="00D370C8" w:rsidRPr="00FE1D27" w:rsidRDefault="00D370C8" w:rsidP="00D370C8">
      <w:r w:rsidRPr="00FE1D27">
        <w:t xml:space="preserve">Mairie de Lille, </w:t>
      </w:r>
    </w:p>
    <w:p w:rsidR="00D370C8" w:rsidRPr="00FE1D27" w:rsidRDefault="00D370C8" w:rsidP="00D370C8">
      <w:r w:rsidRPr="00FE1D27">
        <w:t xml:space="preserve">Mairie de Villeneuve d’Ascq, </w:t>
      </w:r>
    </w:p>
    <w:p w:rsidR="00D370C8" w:rsidRPr="00FE1D27" w:rsidRDefault="00D370C8" w:rsidP="00D370C8">
      <w:r w:rsidRPr="00FE1D27">
        <w:t xml:space="preserve">SMT du </w:t>
      </w:r>
      <w:proofErr w:type="spellStart"/>
      <w:r w:rsidRPr="00FE1D27">
        <w:t>Douaisis</w:t>
      </w:r>
      <w:proofErr w:type="spellEnd"/>
      <w:r w:rsidRPr="00FE1D27">
        <w:t xml:space="preserve">, </w:t>
      </w:r>
    </w:p>
    <w:p w:rsidR="0032518D" w:rsidRPr="00FE1D27" w:rsidRDefault="00D370C8" w:rsidP="00D370C8">
      <w:r w:rsidRPr="00FE1D27">
        <w:t>SPL Euralille.</w:t>
      </w:r>
    </w:p>
    <w:p w:rsidR="00FE1D27" w:rsidRPr="00FE1D27" w:rsidRDefault="00FE1D27" w:rsidP="00FD21C5">
      <w:pPr>
        <w:spacing w:after="0"/>
        <w:sectPr w:rsidR="00FE1D27" w:rsidRPr="00FE1D27" w:rsidSect="005A675E">
          <w:type w:val="continuous"/>
          <w:pgSz w:w="11906" w:h="16838"/>
          <w:pgMar w:top="720" w:right="720" w:bottom="720" w:left="720" w:header="720" w:footer="720" w:gutter="0"/>
          <w:cols w:num="3" w:space="146"/>
        </w:sectPr>
      </w:pPr>
    </w:p>
    <w:p w:rsidR="0032518D" w:rsidRDefault="0032518D"/>
    <w:p w:rsidR="0032518D" w:rsidRDefault="00B60C22">
      <w:pPr>
        <w:pStyle w:val="Standard"/>
        <w:numPr>
          <w:ilvl w:val="0"/>
          <w:numId w:val="2"/>
        </w:numPr>
        <w:ind w:left="-284" w:right="-285" w:firstLine="568"/>
      </w:pPr>
      <w:r>
        <w:rPr>
          <w:rFonts w:ascii="Calibri Light" w:hAnsi="Calibri Light"/>
          <w:b/>
          <w:color w:val="FF0000"/>
          <w:sz w:val="28"/>
        </w:rPr>
        <w:t>Introduction</w:t>
      </w:r>
      <w:r>
        <w:rPr>
          <w:rFonts w:ascii="Calibri Light" w:hAnsi="Calibri Light"/>
          <w:color w:val="FF0000"/>
          <w:sz w:val="28"/>
        </w:rPr>
        <w:t> </w:t>
      </w:r>
      <w:r>
        <w:rPr>
          <w:rFonts w:ascii="Calibri Light" w:hAnsi="Calibri Light"/>
        </w:rPr>
        <w:t>:</w:t>
      </w:r>
    </w:p>
    <w:p w:rsidR="00FE1D27" w:rsidRPr="00FE1D27" w:rsidRDefault="007603CA" w:rsidP="00FE1D27">
      <w:pPr>
        <w:pStyle w:val="Standard"/>
        <w:spacing w:after="240" w:line="360" w:lineRule="auto"/>
        <w:ind w:right="-285"/>
        <w:jc w:val="both"/>
        <w:rPr>
          <w:rFonts w:ascii="Calibri Light" w:hAnsi="Calibri Light"/>
          <w:sz w:val="22"/>
        </w:rPr>
      </w:pPr>
      <w:hyperlink r:id="rId11" w:history="1">
        <w:r w:rsidR="00FE1D27" w:rsidRPr="00FE1D27">
          <w:rPr>
            <w:rStyle w:val="Lienhypertexte"/>
            <w:rFonts w:ascii="Calibri Light" w:hAnsi="Calibri Light"/>
            <w:sz w:val="22"/>
          </w:rPr>
          <w:t>Déclic Mobilités</w:t>
        </w:r>
      </w:hyperlink>
      <w:r w:rsidR="00FE1D27" w:rsidRPr="00FE1D27">
        <w:rPr>
          <w:rFonts w:ascii="Calibri Light" w:hAnsi="Calibri Light"/>
          <w:sz w:val="22"/>
        </w:rPr>
        <w:t xml:space="preserve"> est une </w:t>
      </w:r>
      <w:r w:rsidR="00FE1D27" w:rsidRPr="00FD21C5">
        <w:rPr>
          <w:rFonts w:ascii="Calibri Light" w:hAnsi="Calibri Light"/>
          <w:b/>
          <w:sz w:val="22"/>
        </w:rPr>
        <w:t>communauté de pratiques autour de la mobilité durable</w:t>
      </w:r>
      <w:r w:rsidR="00FE1D27" w:rsidRPr="00FE1D27">
        <w:rPr>
          <w:rFonts w:ascii="Calibri Light" w:hAnsi="Calibri Light"/>
          <w:sz w:val="22"/>
        </w:rPr>
        <w:t xml:space="preserve">, animée par l’association </w:t>
      </w:r>
      <w:hyperlink r:id="rId12" w:history="1">
        <w:r w:rsidR="00FE1D27" w:rsidRPr="00FE1D27">
          <w:rPr>
            <w:rStyle w:val="Lienhypertexte"/>
            <w:rFonts w:ascii="Calibri Light" w:hAnsi="Calibri Light"/>
            <w:sz w:val="22"/>
          </w:rPr>
          <w:t>Réseau Alliances</w:t>
        </w:r>
      </w:hyperlink>
      <w:r w:rsidR="00FE1D27" w:rsidRPr="00FE1D27">
        <w:rPr>
          <w:rFonts w:ascii="Calibri Light" w:hAnsi="Calibri Light"/>
          <w:sz w:val="22"/>
        </w:rPr>
        <w:t xml:space="preserve">. Elle a été créée en 2013 avec le soutien de l’ADEME, la Région Nord-Pas de Calais, ainsi que AG2R LA MONDIALE, Mobivia Groupe et </w:t>
      </w:r>
      <w:proofErr w:type="spellStart"/>
      <w:r w:rsidR="00FE1D27" w:rsidRPr="00FE1D27">
        <w:rPr>
          <w:rFonts w:ascii="Calibri Light" w:hAnsi="Calibri Light"/>
          <w:sz w:val="22"/>
        </w:rPr>
        <w:t>Transpole</w:t>
      </w:r>
      <w:proofErr w:type="spellEnd"/>
      <w:r w:rsidR="00FE1D27" w:rsidRPr="00FE1D27">
        <w:rPr>
          <w:rFonts w:ascii="Calibri Light" w:hAnsi="Calibri Light"/>
          <w:sz w:val="22"/>
        </w:rPr>
        <w:t xml:space="preserve"> / Groupe </w:t>
      </w:r>
      <w:proofErr w:type="spellStart"/>
      <w:r w:rsidR="00FE1D27" w:rsidRPr="00FE1D27">
        <w:rPr>
          <w:rFonts w:ascii="Calibri Light" w:hAnsi="Calibri Light"/>
          <w:sz w:val="22"/>
        </w:rPr>
        <w:t>Keolis</w:t>
      </w:r>
      <w:proofErr w:type="spellEnd"/>
      <w:r w:rsidR="00FE1D27" w:rsidRPr="00FE1D27">
        <w:rPr>
          <w:rFonts w:ascii="Calibri Light" w:hAnsi="Calibri Light"/>
          <w:sz w:val="22"/>
        </w:rPr>
        <w:t xml:space="preserve">. </w:t>
      </w:r>
    </w:p>
    <w:p w:rsidR="00FD21C5" w:rsidRDefault="005A675E" w:rsidP="005A675E">
      <w:pPr>
        <w:pStyle w:val="Standard"/>
        <w:spacing w:after="240" w:line="360" w:lineRule="auto"/>
        <w:ind w:right="-285"/>
        <w:jc w:val="both"/>
        <w:rPr>
          <w:rFonts w:ascii="Calibri Light" w:hAnsi="Calibri Light"/>
          <w:sz w:val="22"/>
        </w:rPr>
      </w:pPr>
      <w:r w:rsidRPr="00975144">
        <w:rPr>
          <w:noProof/>
          <w:lang w:eastAsia="fr-FR"/>
        </w:rPr>
        <w:drawing>
          <wp:anchor distT="0" distB="0" distL="114300" distR="114300" simplePos="0" relativeHeight="251670528" behindDoc="0" locked="0" layoutInCell="1" allowOverlap="1" wp14:anchorId="1FA74038" wp14:editId="6E575F29">
            <wp:simplePos x="0" y="0"/>
            <wp:positionH relativeFrom="column">
              <wp:posOffset>-101526</wp:posOffset>
            </wp:positionH>
            <wp:positionV relativeFrom="page">
              <wp:posOffset>7005955</wp:posOffset>
            </wp:positionV>
            <wp:extent cx="4229100" cy="2160905"/>
            <wp:effectExtent l="0" t="0" r="0" b="0"/>
            <wp:wrapSquare wrapText="bothSides"/>
            <wp:docPr id="9" name="Image 9" descr="Z:\RSE\MOBILITE_DURABLE\COMMUNICATION\Photos\Pdéj 160615\IMG_20150616_08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SE\MOBILITE_DURABLE\COMMUNICATION\Photos\Pdéj 160615\IMG_20150616_082353.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15000"/>
                              </a14:imgEffect>
                              <a14:imgEffect>
                                <a14:saturation sat="116000"/>
                              </a14:imgEffect>
                              <a14:imgEffect>
                                <a14:brightnessContrast bright="18000" contrast="18000"/>
                              </a14:imgEffect>
                            </a14:imgLayer>
                          </a14:imgProps>
                        </a:ext>
                        <a:ext uri="{28A0092B-C50C-407E-A947-70E740481C1C}">
                          <a14:useLocalDpi xmlns:a14="http://schemas.microsoft.com/office/drawing/2010/main" val="0"/>
                        </a:ext>
                      </a:extLst>
                    </a:blip>
                    <a:srcRect t="20021" b="11820"/>
                    <a:stretch/>
                  </pic:blipFill>
                  <pic:spPr bwMode="auto">
                    <a:xfrm>
                      <a:off x="0" y="0"/>
                      <a:ext cx="4229100" cy="2160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D27" w:rsidRPr="00FE1D27">
        <w:rPr>
          <w:rFonts w:ascii="Calibri Light" w:hAnsi="Calibri Light"/>
          <w:sz w:val="22"/>
        </w:rPr>
        <w:t xml:space="preserve">Déclic Mobilités vise à </w:t>
      </w:r>
      <w:r w:rsidR="00FE1D27" w:rsidRPr="00BF2B50">
        <w:rPr>
          <w:rFonts w:ascii="Calibri Light" w:hAnsi="Calibri Light"/>
          <w:b/>
          <w:sz w:val="22"/>
        </w:rPr>
        <w:t>créer une culture commune</w:t>
      </w:r>
      <w:r w:rsidR="00FE1D27" w:rsidRPr="00FE1D27">
        <w:rPr>
          <w:rFonts w:ascii="Calibri Light" w:hAnsi="Calibri Light"/>
          <w:sz w:val="22"/>
        </w:rPr>
        <w:t xml:space="preserve"> et une </w:t>
      </w:r>
      <w:r w:rsidR="00FE1D27" w:rsidRPr="00BF2B50">
        <w:rPr>
          <w:rFonts w:ascii="Calibri Light" w:hAnsi="Calibri Light"/>
          <w:b/>
          <w:sz w:val="22"/>
        </w:rPr>
        <w:t>communauté d’acteurs</w:t>
      </w:r>
      <w:r w:rsidR="00FE1D27" w:rsidRPr="00FE1D27">
        <w:rPr>
          <w:rFonts w:ascii="Calibri Light" w:hAnsi="Calibri Light"/>
          <w:sz w:val="22"/>
        </w:rPr>
        <w:t xml:space="preserve"> autour de la </w:t>
      </w:r>
      <w:r w:rsidR="00FE1D27" w:rsidRPr="00BF2B50">
        <w:rPr>
          <w:rFonts w:ascii="Calibri Light" w:hAnsi="Calibri Light"/>
          <w:b/>
          <w:sz w:val="22"/>
        </w:rPr>
        <w:t>mobilité durable</w:t>
      </w:r>
      <w:r w:rsidR="00FE1D27" w:rsidRPr="00FE1D27">
        <w:rPr>
          <w:rFonts w:ascii="Calibri Light" w:hAnsi="Calibri Light"/>
          <w:sz w:val="22"/>
        </w:rPr>
        <w:t>, pour faire progresser le sujet chez les employeurs de la région Nord-Pas de Calais. Cette communauté se</w:t>
      </w:r>
      <w:r w:rsidR="00FD21C5">
        <w:rPr>
          <w:rFonts w:ascii="Calibri Light" w:hAnsi="Calibri Light"/>
          <w:sz w:val="22"/>
        </w:rPr>
        <w:t xml:space="preserve"> traduit par plusieurs actions : </w:t>
      </w:r>
    </w:p>
    <w:p w:rsidR="00FD21C5" w:rsidRDefault="00FD21C5" w:rsidP="00FD21C5">
      <w:pPr>
        <w:pStyle w:val="Standard"/>
        <w:numPr>
          <w:ilvl w:val="0"/>
          <w:numId w:val="10"/>
        </w:numPr>
        <w:spacing w:line="360" w:lineRule="auto"/>
        <w:ind w:right="-285"/>
        <w:jc w:val="both"/>
        <w:rPr>
          <w:rFonts w:ascii="Calibri Light" w:hAnsi="Calibri Light"/>
          <w:sz w:val="22"/>
        </w:rPr>
      </w:pPr>
      <w:r>
        <w:rPr>
          <w:rFonts w:ascii="Calibri Light" w:hAnsi="Calibri Light"/>
          <w:sz w:val="22"/>
        </w:rPr>
        <w:t>D</w:t>
      </w:r>
      <w:r w:rsidR="00FE1D27" w:rsidRPr="00FE1D27">
        <w:rPr>
          <w:rFonts w:ascii="Calibri Light" w:hAnsi="Calibri Light"/>
          <w:sz w:val="22"/>
        </w:rPr>
        <w:t xml:space="preserve">es </w:t>
      </w:r>
      <w:r w:rsidR="00FE1D27" w:rsidRPr="00975144">
        <w:rPr>
          <w:rFonts w:ascii="Calibri Light" w:hAnsi="Calibri Light"/>
          <w:b/>
          <w:sz w:val="22"/>
        </w:rPr>
        <w:t>ateliers d’échanges</w:t>
      </w:r>
      <w:r w:rsidR="00FE1D27" w:rsidRPr="00FE1D27">
        <w:rPr>
          <w:rFonts w:ascii="Calibri Light" w:hAnsi="Calibri Light"/>
          <w:sz w:val="22"/>
        </w:rPr>
        <w:t xml:space="preserve"> de pratiques, </w:t>
      </w:r>
    </w:p>
    <w:p w:rsidR="00FD21C5" w:rsidRDefault="00FD21C5" w:rsidP="00FD21C5">
      <w:pPr>
        <w:pStyle w:val="Standard"/>
        <w:numPr>
          <w:ilvl w:val="0"/>
          <w:numId w:val="10"/>
        </w:numPr>
        <w:spacing w:line="360" w:lineRule="auto"/>
        <w:ind w:right="-285"/>
        <w:jc w:val="both"/>
        <w:rPr>
          <w:rFonts w:ascii="Calibri Light" w:hAnsi="Calibri Light"/>
          <w:sz w:val="22"/>
        </w:rPr>
      </w:pPr>
      <w:r>
        <w:rPr>
          <w:rFonts w:ascii="Calibri Light" w:hAnsi="Calibri Light"/>
          <w:sz w:val="22"/>
        </w:rPr>
        <w:t>D</w:t>
      </w:r>
      <w:r w:rsidR="00FE1D27" w:rsidRPr="00FE1D27">
        <w:rPr>
          <w:rFonts w:ascii="Calibri Light" w:hAnsi="Calibri Light"/>
          <w:sz w:val="22"/>
        </w:rPr>
        <w:t xml:space="preserve">es </w:t>
      </w:r>
      <w:r w:rsidR="00FE1D27" w:rsidRPr="00975144">
        <w:rPr>
          <w:rFonts w:ascii="Calibri Light" w:hAnsi="Calibri Light"/>
          <w:b/>
          <w:sz w:val="22"/>
        </w:rPr>
        <w:t xml:space="preserve">groupes de travail </w:t>
      </w:r>
      <w:r w:rsidR="00FE1D27" w:rsidRPr="00FE1D27">
        <w:rPr>
          <w:rFonts w:ascii="Calibri Light" w:hAnsi="Calibri Light"/>
          <w:sz w:val="22"/>
        </w:rPr>
        <w:t xml:space="preserve">visant à créer des outils au service des </w:t>
      </w:r>
      <w:proofErr w:type="spellStart"/>
      <w:r w:rsidR="00FE1D27" w:rsidRPr="00FD21C5">
        <w:rPr>
          <w:rFonts w:ascii="Calibri Light" w:hAnsi="Calibri Light"/>
          <w:i/>
          <w:sz w:val="22"/>
        </w:rPr>
        <w:t>mobility</w:t>
      </w:r>
      <w:proofErr w:type="spellEnd"/>
      <w:r w:rsidR="00FE1D27" w:rsidRPr="00FD21C5">
        <w:rPr>
          <w:rFonts w:ascii="Calibri Light" w:hAnsi="Calibri Light"/>
          <w:i/>
          <w:sz w:val="22"/>
        </w:rPr>
        <w:t xml:space="preserve"> managers</w:t>
      </w:r>
      <w:r w:rsidR="00FE1D27" w:rsidRPr="00FE1D27">
        <w:rPr>
          <w:rFonts w:ascii="Calibri Light" w:hAnsi="Calibri Light"/>
          <w:sz w:val="22"/>
        </w:rPr>
        <w:t xml:space="preserve">, </w:t>
      </w:r>
    </w:p>
    <w:p w:rsidR="00FD21C5" w:rsidRDefault="00FD21C5" w:rsidP="00FD21C5">
      <w:pPr>
        <w:pStyle w:val="Standard"/>
        <w:numPr>
          <w:ilvl w:val="0"/>
          <w:numId w:val="10"/>
        </w:numPr>
        <w:spacing w:line="360" w:lineRule="auto"/>
        <w:ind w:right="-285"/>
        <w:jc w:val="both"/>
        <w:rPr>
          <w:rFonts w:ascii="Calibri Light" w:hAnsi="Calibri Light"/>
          <w:sz w:val="22"/>
        </w:rPr>
      </w:pPr>
      <w:r>
        <w:rPr>
          <w:rFonts w:ascii="Calibri Light" w:hAnsi="Calibri Light"/>
          <w:sz w:val="22"/>
        </w:rPr>
        <w:t>U</w:t>
      </w:r>
      <w:r w:rsidR="00FE1D27" w:rsidRPr="00FE1D27">
        <w:rPr>
          <w:rFonts w:ascii="Calibri Light" w:hAnsi="Calibri Light"/>
          <w:sz w:val="22"/>
        </w:rPr>
        <w:t xml:space="preserve">n </w:t>
      </w:r>
      <w:r w:rsidR="00FE1D27" w:rsidRPr="00975144">
        <w:rPr>
          <w:rFonts w:ascii="Calibri Light" w:hAnsi="Calibri Light"/>
          <w:b/>
          <w:sz w:val="22"/>
        </w:rPr>
        <w:t>site web</w:t>
      </w:r>
      <w:r w:rsidR="00FE1D27" w:rsidRPr="00FE1D27">
        <w:rPr>
          <w:rFonts w:ascii="Calibri Light" w:hAnsi="Calibri Light"/>
          <w:sz w:val="22"/>
        </w:rPr>
        <w:t xml:space="preserve"> – ressource collaboratif </w:t>
      </w:r>
    </w:p>
    <w:p w:rsidR="00FE1D27" w:rsidRPr="00FE1D27" w:rsidRDefault="00FD21C5" w:rsidP="00FD21C5">
      <w:pPr>
        <w:pStyle w:val="Standard"/>
        <w:numPr>
          <w:ilvl w:val="0"/>
          <w:numId w:val="10"/>
        </w:numPr>
        <w:spacing w:after="240" w:line="360" w:lineRule="auto"/>
        <w:ind w:right="-285"/>
        <w:jc w:val="both"/>
        <w:rPr>
          <w:rFonts w:ascii="Calibri Light" w:hAnsi="Calibri Light"/>
          <w:sz w:val="22"/>
        </w:rPr>
      </w:pPr>
      <w:r>
        <w:rPr>
          <w:rFonts w:ascii="Calibri Light" w:hAnsi="Calibri Light"/>
          <w:sz w:val="22"/>
        </w:rPr>
        <w:t xml:space="preserve">Des </w:t>
      </w:r>
      <w:r w:rsidR="00FE1D27" w:rsidRPr="00975144">
        <w:rPr>
          <w:rFonts w:ascii="Calibri Light" w:hAnsi="Calibri Light"/>
          <w:b/>
          <w:sz w:val="22"/>
        </w:rPr>
        <w:t>petits déjeuners</w:t>
      </w:r>
      <w:r>
        <w:rPr>
          <w:rFonts w:ascii="Calibri Light" w:hAnsi="Calibri Light"/>
          <w:sz w:val="22"/>
        </w:rPr>
        <w:t xml:space="preserve"> </w:t>
      </w:r>
      <w:r w:rsidR="00FE1D27" w:rsidRPr="00FE1D27">
        <w:rPr>
          <w:rFonts w:ascii="Calibri Light" w:hAnsi="Calibri Light"/>
          <w:sz w:val="22"/>
        </w:rPr>
        <w:t xml:space="preserve">pour mieux cerner les enjeux liés à la mobilité durable en entreprise, grâce à l’intervention d’un expert. </w:t>
      </w:r>
    </w:p>
    <w:p w:rsidR="00FE1D27" w:rsidRDefault="00FE1D27" w:rsidP="00FE1D27">
      <w:pPr>
        <w:pStyle w:val="Standard"/>
        <w:spacing w:after="240" w:line="360" w:lineRule="auto"/>
        <w:ind w:right="-285"/>
        <w:jc w:val="both"/>
        <w:rPr>
          <w:rFonts w:ascii="Calibri Light" w:hAnsi="Calibri Light"/>
          <w:sz w:val="22"/>
        </w:rPr>
      </w:pPr>
      <w:r w:rsidRPr="00FE1D27">
        <w:rPr>
          <w:rFonts w:ascii="Calibri Light" w:hAnsi="Calibri Light"/>
          <w:sz w:val="22"/>
        </w:rPr>
        <w:t xml:space="preserve">Ce rendez-vous est </w:t>
      </w:r>
      <w:r w:rsidRPr="00BF2B50">
        <w:rPr>
          <w:rFonts w:ascii="Calibri Light" w:hAnsi="Calibri Light"/>
          <w:b/>
          <w:sz w:val="22"/>
        </w:rPr>
        <w:t>le premier petit déjeuner</w:t>
      </w:r>
      <w:r w:rsidRPr="00FE1D27">
        <w:rPr>
          <w:rFonts w:ascii="Calibri Light" w:hAnsi="Calibri Light"/>
          <w:sz w:val="22"/>
        </w:rPr>
        <w:t xml:space="preserve"> que nous organisons, et traitera des routines, des habitudes de mobilité durable : elles structurent nos pratiques, notamment sur l</w:t>
      </w:r>
      <w:r w:rsidR="00FD21C5">
        <w:rPr>
          <w:rFonts w:ascii="Calibri Light" w:hAnsi="Calibri Light"/>
          <w:sz w:val="22"/>
        </w:rPr>
        <w:t>es trajets domicile-travail (¼ des déplacements quotidiens)</w:t>
      </w:r>
      <w:r w:rsidRPr="00FE1D27">
        <w:rPr>
          <w:rFonts w:ascii="Calibri Light" w:hAnsi="Calibri Light"/>
          <w:sz w:val="22"/>
        </w:rPr>
        <w:t xml:space="preserve">. Le </w:t>
      </w:r>
      <w:hyperlink r:id="rId15" w:history="1">
        <w:proofErr w:type="spellStart"/>
        <w:r w:rsidRPr="00FD21C5">
          <w:rPr>
            <w:rStyle w:val="Lienhypertexte"/>
            <w:rFonts w:ascii="Calibri Light" w:hAnsi="Calibri Light"/>
            <w:sz w:val="22"/>
          </w:rPr>
          <w:t>Cerema</w:t>
        </w:r>
        <w:proofErr w:type="spellEnd"/>
      </w:hyperlink>
      <w:r w:rsidRPr="00FE1D27">
        <w:rPr>
          <w:rFonts w:ascii="Calibri Light" w:hAnsi="Calibri Light"/>
          <w:sz w:val="22"/>
        </w:rPr>
        <w:t xml:space="preserve"> a organisé un colloque en 2014 puis 2015 : </w:t>
      </w:r>
      <w:hyperlink r:id="rId16" w:history="1">
        <w:r w:rsidR="00FD21C5" w:rsidRPr="00FD21C5">
          <w:rPr>
            <w:rStyle w:val="Lienhypertexte"/>
            <w:rFonts w:ascii="Calibri Light" w:hAnsi="Calibri Light"/>
            <w:sz w:val="22"/>
          </w:rPr>
          <w:t xml:space="preserve">Mobilités spatiales, Fluidité </w:t>
        </w:r>
        <w:r w:rsidRPr="00FD21C5">
          <w:rPr>
            <w:rStyle w:val="Lienhypertexte"/>
            <w:rFonts w:ascii="Calibri Light" w:hAnsi="Calibri Light"/>
            <w:sz w:val="22"/>
          </w:rPr>
          <w:t>sociale</w:t>
        </w:r>
      </w:hyperlink>
      <w:r w:rsidRPr="00FE1D27">
        <w:rPr>
          <w:rFonts w:ascii="Calibri Light" w:hAnsi="Calibri Light"/>
          <w:sz w:val="22"/>
        </w:rPr>
        <w:t xml:space="preserve">, lors duquel la question des routines est apparue. L’idée est de mieux les </w:t>
      </w:r>
      <w:r w:rsidRPr="00FE1D27">
        <w:rPr>
          <w:rFonts w:ascii="Calibri Light" w:hAnsi="Calibri Light"/>
          <w:sz w:val="22"/>
        </w:rPr>
        <w:lastRenderedPageBreak/>
        <w:t xml:space="preserve">comprendre et voir quelles sont les opportunités qui se présentent à l’entreprise pour bousculer ces habitudes en faveur des alternatives à la seule voiture individuelle. Sylvie Mathon, chercheur au </w:t>
      </w:r>
      <w:proofErr w:type="spellStart"/>
      <w:r w:rsidRPr="00FE1D27">
        <w:rPr>
          <w:rFonts w:ascii="Calibri Light" w:hAnsi="Calibri Light"/>
          <w:sz w:val="22"/>
        </w:rPr>
        <w:t>Cerema</w:t>
      </w:r>
      <w:proofErr w:type="spellEnd"/>
      <w:r w:rsidRPr="00FE1D27">
        <w:rPr>
          <w:rFonts w:ascii="Calibri Light" w:hAnsi="Calibri Light"/>
          <w:sz w:val="22"/>
        </w:rPr>
        <w:t>, nous accueille aujourd’hui pour éclairer ce sujet à travers une intervention ponctuée d’échanges avec les participants</w:t>
      </w:r>
      <w:r w:rsidR="00FD21C5">
        <w:rPr>
          <w:rFonts w:ascii="Calibri Light" w:hAnsi="Calibri Light"/>
          <w:sz w:val="22"/>
        </w:rPr>
        <w:t>.</w:t>
      </w:r>
    </w:p>
    <w:p w:rsidR="0032518D" w:rsidRPr="00975144" w:rsidRDefault="00BF2B50" w:rsidP="00FE1D27">
      <w:pPr>
        <w:pStyle w:val="Standard"/>
        <w:numPr>
          <w:ilvl w:val="0"/>
          <w:numId w:val="8"/>
        </w:numPr>
        <w:ind w:right="-285"/>
        <w:rPr>
          <w:color w:val="FF3300"/>
        </w:rPr>
      </w:pPr>
      <w:r w:rsidRPr="00975144">
        <w:rPr>
          <w:rFonts w:ascii="Calibri Light" w:hAnsi="Calibri Light"/>
          <w:b/>
          <w:noProof/>
          <w:color w:val="FF3300"/>
          <w:sz w:val="22"/>
          <w:szCs w:val="28"/>
          <w:lang w:eastAsia="fr-FR" w:bidi="ar-SA"/>
        </w:rPr>
        <mc:AlternateContent>
          <mc:Choice Requires="wps">
            <w:drawing>
              <wp:anchor distT="0" distB="0" distL="114300" distR="114300" simplePos="0" relativeHeight="251664384" behindDoc="0" locked="0" layoutInCell="1" allowOverlap="1" wp14:anchorId="281976F9" wp14:editId="73F60419">
                <wp:simplePos x="0" y="0"/>
                <wp:positionH relativeFrom="column">
                  <wp:posOffset>4221117</wp:posOffset>
                </wp:positionH>
                <wp:positionV relativeFrom="paragraph">
                  <wp:posOffset>421187</wp:posOffset>
                </wp:positionV>
                <wp:extent cx="2609215" cy="3657600"/>
                <wp:effectExtent l="0" t="0" r="19685" b="19050"/>
                <wp:wrapSquare wrapText="bothSides"/>
                <wp:docPr id="8" name="Zone de texte 2"/>
                <wp:cNvGraphicFramePr/>
                <a:graphic xmlns:a="http://schemas.openxmlformats.org/drawingml/2006/main">
                  <a:graphicData uri="http://schemas.microsoft.com/office/word/2010/wordprocessingShape">
                    <wps:wsp>
                      <wps:cNvSpPr txBox="1"/>
                      <wps:spPr>
                        <a:xfrm>
                          <a:off x="0" y="0"/>
                          <a:ext cx="2609215" cy="3657600"/>
                        </a:xfrm>
                        <a:prstGeom prst="rect">
                          <a:avLst/>
                        </a:prstGeom>
                        <a:solidFill>
                          <a:srgbClr val="EDEDED"/>
                        </a:solidFill>
                        <a:ln w="19046">
                          <a:solidFill>
                            <a:srgbClr val="FF0000"/>
                          </a:solidFill>
                          <a:prstDash val="solid"/>
                        </a:ln>
                      </wps:spPr>
                      <wps:txbx>
                        <w:txbxContent>
                          <w:p w:rsidR="007603CA" w:rsidRDefault="007603CA" w:rsidP="00406F15">
                            <w:pPr>
                              <w:jc w:val="both"/>
                              <w:rPr>
                                <w:rFonts w:ascii="Calibri Light" w:hAnsi="Calibri Light"/>
                                <w:b/>
                              </w:rPr>
                            </w:pPr>
                            <w:r>
                              <w:rPr>
                                <w:rFonts w:ascii="Calibri Light" w:hAnsi="Calibri Light"/>
                                <w:b/>
                              </w:rPr>
                              <w:t xml:space="preserve">Le </w:t>
                            </w:r>
                            <w:proofErr w:type="spellStart"/>
                            <w:r>
                              <w:rPr>
                                <w:rFonts w:ascii="Calibri Light" w:hAnsi="Calibri Light"/>
                                <w:b/>
                              </w:rPr>
                              <w:t>Cerema</w:t>
                            </w:r>
                            <w:proofErr w:type="spellEnd"/>
                            <w:r>
                              <w:rPr>
                                <w:rFonts w:ascii="Calibri Light" w:hAnsi="Calibri Light"/>
                                <w:b/>
                              </w:rPr>
                              <w:t> :</w:t>
                            </w:r>
                          </w:p>
                          <w:p w:rsidR="007603CA" w:rsidRDefault="007603CA" w:rsidP="00406F15">
                            <w:pPr>
                              <w:jc w:val="both"/>
                              <w:rPr>
                                <w:rFonts w:ascii="Calibri Light" w:hAnsi="Calibri Light"/>
                              </w:rPr>
                            </w:pPr>
                            <w:r>
                              <w:rPr>
                                <w:rFonts w:ascii="Calibri Light" w:hAnsi="Calibri Light"/>
                              </w:rPr>
                              <w:t xml:space="preserve">Le </w:t>
                            </w:r>
                            <w:proofErr w:type="spellStart"/>
                            <w:r>
                              <w:rPr>
                                <w:rFonts w:ascii="Calibri Light" w:hAnsi="Calibri Light"/>
                              </w:rPr>
                              <w:t>Cerema</w:t>
                            </w:r>
                            <w:proofErr w:type="spellEnd"/>
                            <w:r>
                              <w:rPr>
                                <w:rFonts w:ascii="Calibri Light" w:hAnsi="Calibri Light"/>
                              </w:rPr>
                              <w:t xml:space="preserve"> est un bureau d’étude national, sous tutelle des ministères du Logement et de l’Egalité des Territoires et de l’Ecologie et du Développement Durable. Créé en 2014, il emploie 3000 personnes. Le </w:t>
                            </w:r>
                            <w:proofErr w:type="spellStart"/>
                            <w:r>
                              <w:rPr>
                                <w:rFonts w:ascii="Calibri Light" w:hAnsi="Calibri Light"/>
                              </w:rPr>
                              <w:t>Cerema</w:t>
                            </w:r>
                            <w:proofErr w:type="spellEnd"/>
                            <w:r>
                              <w:rPr>
                                <w:rFonts w:ascii="Calibri Light" w:hAnsi="Calibri Light"/>
                              </w:rPr>
                              <w:t xml:space="preserve"> accompagne les acteurs publics et privés pour impulser les politiques publiques. </w:t>
                            </w:r>
                          </w:p>
                          <w:p w:rsidR="007603CA" w:rsidRDefault="007603CA" w:rsidP="00406F15">
                            <w:pPr>
                              <w:jc w:val="both"/>
                              <w:rPr>
                                <w:rFonts w:ascii="Calibri Light" w:hAnsi="Calibri Light"/>
                              </w:rPr>
                            </w:pPr>
                            <w:r>
                              <w:rPr>
                                <w:rFonts w:ascii="Calibri Light" w:hAnsi="Calibri Light"/>
                              </w:rPr>
                              <w:t xml:space="preserve">Le CETE Nord-Picardie est devenu une </w:t>
                            </w:r>
                            <w:hyperlink r:id="rId17" w:history="1">
                              <w:r w:rsidRPr="00FD21C5">
                                <w:rPr>
                                  <w:rStyle w:val="Lienhypertexte"/>
                                  <w:rFonts w:ascii="Calibri Light" w:hAnsi="Calibri Light"/>
                                </w:rPr>
                                <w:t xml:space="preserve">direction territoriale du </w:t>
                              </w:r>
                              <w:proofErr w:type="spellStart"/>
                              <w:r w:rsidRPr="00FD21C5">
                                <w:rPr>
                                  <w:rStyle w:val="Lienhypertexte"/>
                                  <w:rFonts w:ascii="Calibri Light" w:hAnsi="Calibri Light"/>
                                </w:rPr>
                                <w:t>Cerema</w:t>
                              </w:r>
                              <w:proofErr w:type="spellEnd"/>
                            </w:hyperlink>
                            <w:r>
                              <w:rPr>
                                <w:rFonts w:ascii="Calibri Light" w:hAnsi="Calibri Light"/>
                              </w:rPr>
                              <w:t>, au sein de laquelle le groupe Mobilité et territoires réalise des recherche</w:t>
                            </w:r>
                            <w:r w:rsidR="00FD21C5">
                              <w:rPr>
                                <w:rFonts w:ascii="Calibri Light" w:hAnsi="Calibri Light"/>
                              </w:rPr>
                              <w:t>s sur l’évolution des mobilités et</w:t>
                            </w:r>
                            <w:r>
                              <w:rPr>
                                <w:rFonts w:ascii="Calibri Light" w:hAnsi="Calibri Light"/>
                              </w:rPr>
                              <w:t xml:space="preserve"> l’accompagneme</w:t>
                            </w:r>
                            <w:r w:rsidR="00FD21C5">
                              <w:rPr>
                                <w:rFonts w:ascii="Calibri Light" w:hAnsi="Calibri Light"/>
                              </w:rPr>
                              <w:t>nt des Plans de Déplacements</w:t>
                            </w:r>
                            <w:r>
                              <w:rPr>
                                <w:rFonts w:ascii="Calibri Light" w:hAnsi="Calibri Light"/>
                              </w:rPr>
                              <w:t>. Ce groupe est dirigé par Sylvie Mathon.</w:t>
                            </w:r>
                          </w:p>
                          <w:p w:rsidR="007603CA" w:rsidRPr="00406F15" w:rsidRDefault="007603CA" w:rsidP="00406F15">
                            <w:pPr>
                              <w:jc w:val="both"/>
                              <w:rPr>
                                <w:rFonts w:ascii="Calibri Light" w:hAnsi="Calibri Light"/>
                              </w:rPr>
                            </w:pPr>
                            <w:r>
                              <w:rPr>
                                <w:rFonts w:ascii="Calibri Light" w:hAnsi="Calibri Light"/>
                              </w:rPr>
                              <w:t xml:space="preserve">Un autre groupe travaille sur les transports, dirigé par Patrick Palmier. </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281976F9" id="_x0000_t202" coordsize="21600,21600" o:spt="202" path="m,l,21600r21600,l21600,xe">
                <v:stroke joinstyle="miter"/>
                <v:path gradientshapeok="t" o:connecttype="rect"/>
              </v:shapetype>
              <v:shape id="Zone de texte 2" o:spid="_x0000_s1026" type="#_x0000_t202" style="position:absolute;left:0;text-align:left;margin-left:332.35pt;margin-top:33.15pt;width:205.45pt;height:4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" fillcolor="#ededed" strokecolor="red" strokeweight=".52906mm">
                <v:textbox>
                  <w:txbxContent>
                    <w:p w:rsidR="007603CA" w:rsidRDefault="007603CA" w:rsidP="00406F15">
                      <w:pPr>
                        <w:jc w:val="both"/>
                        <w:rPr>
                          <w:rFonts w:ascii="Calibri Light" w:hAnsi="Calibri Light"/>
                          <w:b/>
                        </w:rPr>
                      </w:pPr>
                      <w:r>
                        <w:rPr>
                          <w:rFonts w:ascii="Calibri Light" w:hAnsi="Calibri Light"/>
                          <w:b/>
                        </w:rPr>
                        <w:t xml:space="preserve">Le </w:t>
                      </w:r>
                      <w:proofErr w:type="spellStart"/>
                      <w:r>
                        <w:rPr>
                          <w:rFonts w:ascii="Calibri Light" w:hAnsi="Calibri Light"/>
                          <w:b/>
                        </w:rPr>
                        <w:t>Cerema</w:t>
                      </w:r>
                      <w:proofErr w:type="spellEnd"/>
                      <w:r>
                        <w:rPr>
                          <w:rFonts w:ascii="Calibri Light" w:hAnsi="Calibri Light"/>
                          <w:b/>
                        </w:rPr>
                        <w:t> :</w:t>
                      </w:r>
                    </w:p>
                    <w:p w:rsidR="007603CA" w:rsidRDefault="007603CA" w:rsidP="00406F15">
                      <w:pPr>
                        <w:jc w:val="both"/>
                        <w:rPr>
                          <w:rFonts w:ascii="Calibri Light" w:hAnsi="Calibri Light"/>
                        </w:rPr>
                      </w:pPr>
                      <w:r>
                        <w:rPr>
                          <w:rFonts w:ascii="Calibri Light" w:hAnsi="Calibri Light"/>
                        </w:rPr>
                        <w:t xml:space="preserve">Le </w:t>
                      </w:r>
                      <w:proofErr w:type="spellStart"/>
                      <w:r>
                        <w:rPr>
                          <w:rFonts w:ascii="Calibri Light" w:hAnsi="Calibri Light"/>
                        </w:rPr>
                        <w:t>Cerema</w:t>
                      </w:r>
                      <w:proofErr w:type="spellEnd"/>
                      <w:r>
                        <w:rPr>
                          <w:rFonts w:ascii="Calibri Light" w:hAnsi="Calibri Light"/>
                        </w:rPr>
                        <w:t xml:space="preserve"> est un bureau d’étude national, sous tutelle des ministères du Logement et de l’Egalité des Territoires et de l’Ecologie et du Développement Durable. Créé en 2014, il emploie 3000 personnes. Le </w:t>
                      </w:r>
                      <w:proofErr w:type="spellStart"/>
                      <w:r>
                        <w:rPr>
                          <w:rFonts w:ascii="Calibri Light" w:hAnsi="Calibri Light"/>
                        </w:rPr>
                        <w:t>Cerema</w:t>
                      </w:r>
                      <w:proofErr w:type="spellEnd"/>
                      <w:r>
                        <w:rPr>
                          <w:rFonts w:ascii="Calibri Light" w:hAnsi="Calibri Light"/>
                        </w:rPr>
                        <w:t xml:space="preserve"> accompagne les acteurs publics et privés pour impulser les politiques publiques. </w:t>
                      </w:r>
                    </w:p>
                    <w:p w:rsidR="007603CA" w:rsidRDefault="007603CA" w:rsidP="00406F15">
                      <w:pPr>
                        <w:jc w:val="both"/>
                        <w:rPr>
                          <w:rFonts w:ascii="Calibri Light" w:hAnsi="Calibri Light"/>
                        </w:rPr>
                      </w:pPr>
                      <w:r>
                        <w:rPr>
                          <w:rFonts w:ascii="Calibri Light" w:hAnsi="Calibri Light"/>
                        </w:rPr>
                        <w:t xml:space="preserve">Le CETE Nord-Picardie est devenu une </w:t>
                      </w:r>
                      <w:hyperlink r:id="rId18" w:history="1">
                        <w:r w:rsidRPr="00FD21C5">
                          <w:rPr>
                            <w:rStyle w:val="Lienhypertexte"/>
                            <w:rFonts w:ascii="Calibri Light" w:hAnsi="Calibri Light"/>
                          </w:rPr>
                          <w:t xml:space="preserve">direction territoriale du </w:t>
                        </w:r>
                        <w:proofErr w:type="spellStart"/>
                        <w:r w:rsidRPr="00FD21C5">
                          <w:rPr>
                            <w:rStyle w:val="Lienhypertexte"/>
                            <w:rFonts w:ascii="Calibri Light" w:hAnsi="Calibri Light"/>
                          </w:rPr>
                          <w:t>Cerema</w:t>
                        </w:r>
                        <w:proofErr w:type="spellEnd"/>
                      </w:hyperlink>
                      <w:r>
                        <w:rPr>
                          <w:rFonts w:ascii="Calibri Light" w:hAnsi="Calibri Light"/>
                        </w:rPr>
                        <w:t>, au sein de laquelle le groupe Mobilité et territoires réalise des recherche</w:t>
                      </w:r>
                      <w:r w:rsidR="00FD21C5">
                        <w:rPr>
                          <w:rFonts w:ascii="Calibri Light" w:hAnsi="Calibri Light"/>
                        </w:rPr>
                        <w:t>s sur l’évolution des mobilités et</w:t>
                      </w:r>
                      <w:r>
                        <w:rPr>
                          <w:rFonts w:ascii="Calibri Light" w:hAnsi="Calibri Light"/>
                        </w:rPr>
                        <w:t xml:space="preserve"> l’accompagneme</w:t>
                      </w:r>
                      <w:r w:rsidR="00FD21C5">
                        <w:rPr>
                          <w:rFonts w:ascii="Calibri Light" w:hAnsi="Calibri Light"/>
                        </w:rPr>
                        <w:t>nt des Plans de Déplacements</w:t>
                      </w:r>
                      <w:r>
                        <w:rPr>
                          <w:rFonts w:ascii="Calibri Light" w:hAnsi="Calibri Light"/>
                        </w:rPr>
                        <w:t>. Ce groupe est dirigé par Sylvie Mathon.</w:t>
                      </w:r>
                    </w:p>
                    <w:p w:rsidR="007603CA" w:rsidRPr="00406F15" w:rsidRDefault="007603CA" w:rsidP="00406F15">
                      <w:pPr>
                        <w:jc w:val="both"/>
                        <w:rPr>
                          <w:rFonts w:ascii="Calibri Light" w:hAnsi="Calibri Light"/>
                        </w:rPr>
                      </w:pPr>
                      <w:r>
                        <w:rPr>
                          <w:rFonts w:ascii="Calibri Light" w:hAnsi="Calibri Light"/>
                        </w:rPr>
                        <w:t xml:space="preserve">Un autre groupe travaille sur les transports, dirigé par Patrick Palmier. </w:t>
                      </w:r>
                    </w:p>
                  </w:txbxContent>
                </v:textbox>
                <w10:wrap type="square"/>
              </v:shape>
            </w:pict>
          </mc:Fallback>
        </mc:AlternateContent>
      </w:r>
      <w:r w:rsidR="0029577A" w:rsidRPr="00975144">
        <w:rPr>
          <w:rFonts w:ascii="Calibri Light" w:hAnsi="Calibri Light"/>
          <w:b/>
          <w:color w:val="FF3300"/>
          <w:sz w:val="28"/>
          <w:szCs w:val="28"/>
        </w:rPr>
        <w:t xml:space="preserve">Les routines dans la mobilité – Sylvie </w:t>
      </w:r>
      <w:r w:rsidR="00435DA1" w:rsidRPr="00975144">
        <w:rPr>
          <w:rFonts w:ascii="Calibri Light" w:hAnsi="Calibri Light"/>
          <w:b/>
          <w:color w:val="FF3300"/>
          <w:sz w:val="28"/>
          <w:szCs w:val="28"/>
        </w:rPr>
        <w:t xml:space="preserve">Mathon, responsable du groupe mobilité et territoires </w:t>
      </w:r>
      <w:r w:rsidR="0029577A" w:rsidRPr="00975144">
        <w:rPr>
          <w:rFonts w:ascii="Calibri Light" w:hAnsi="Calibri Light"/>
          <w:b/>
          <w:color w:val="FF3300"/>
          <w:sz w:val="28"/>
          <w:szCs w:val="28"/>
        </w:rPr>
        <w:t>(</w:t>
      </w:r>
      <w:proofErr w:type="spellStart"/>
      <w:r w:rsidR="0029577A" w:rsidRPr="00975144">
        <w:rPr>
          <w:rFonts w:ascii="Calibri Light" w:hAnsi="Calibri Light"/>
          <w:b/>
          <w:color w:val="FF3300"/>
          <w:sz w:val="28"/>
          <w:szCs w:val="28"/>
        </w:rPr>
        <w:t>Cerema</w:t>
      </w:r>
      <w:proofErr w:type="spellEnd"/>
      <w:r w:rsidR="0029577A" w:rsidRPr="00975144">
        <w:rPr>
          <w:rFonts w:ascii="Calibri Light" w:hAnsi="Calibri Light"/>
          <w:b/>
          <w:color w:val="FF3300"/>
          <w:sz w:val="28"/>
          <w:szCs w:val="28"/>
        </w:rPr>
        <w:t>)</w:t>
      </w:r>
    </w:p>
    <w:p w:rsidR="0029577A" w:rsidRDefault="0029577A" w:rsidP="0029577A">
      <w:pPr>
        <w:pStyle w:val="Standard"/>
        <w:ind w:right="-285"/>
      </w:pPr>
    </w:p>
    <w:p w:rsidR="00406F15" w:rsidRPr="0029577A" w:rsidRDefault="00406F15" w:rsidP="00406F15">
      <w:pPr>
        <w:pStyle w:val="Standard"/>
        <w:ind w:right="-285"/>
      </w:pPr>
    </w:p>
    <w:p w:rsidR="00435DA1" w:rsidRDefault="00435DA1" w:rsidP="00435DA1">
      <w:pPr>
        <w:pStyle w:val="Standard"/>
        <w:numPr>
          <w:ilvl w:val="0"/>
          <w:numId w:val="3"/>
        </w:numPr>
        <w:ind w:left="1134" w:right="-285" w:hanging="141"/>
      </w:pPr>
      <w:r>
        <w:rPr>
          <w:rFonts w:ascii="Calibri Light" w:hAnsi="Calibri Light"/>
          <w:b/>
          <w:sz w:val="22"/>
        </w:rPr>
        <w:t>Propos introductifs</w:t>
      </w:r>
      <w:r w:rsidR="00BF2B50">
        <w:rPr>
          <w:rFonts w:ascii="Calibri Light" w:hAnsi="Calibri Light"/>
          <w:b/>
          <w:sz w:val="22"/>
        </w:rPr>
        <w:t> : routines et ruptures</w:t>
      </w:r>
    </w:p>
    <w:p w:rsidR="00435DA1" w:rsidRPr="0029577A" w:rsidRDefault="00536155" w:rsidP="00536155">
      <w:pPr>
        <w:pStyle w:val="Standard"/>
        <w:spacing w:before="240" w:after="240"/>
        <w:ind w:right="-285"/>
        <w:jc w:val="both"/>
      </w:pPr>
      <w:r>
        <w:rPr>
          <w:rFonts w:ascii="Calibri Light" w:hAnsi="Calibri Light"/>
          <w:sz w:val="22"/>
        </w:rPr>
        <w:t>L’objet de ce petit déjeuner est d’explorer la question des « routines » de mobilité, à travers la question suivante : « </w:t>
      </w:r>
      <w:r w:rsidR="00435DA1" w:rsidRPr="00BF2B50">
        <w:rPr>
          <w:rFonts w:ascii="Calibri Light" w:hAnsi="Calibri Light"/>
          <w:b/>
          <w:sz w:val="22"/>
        </w:rPr>
        <w:t>Comment changer les routines de mobi</w:t>
      </w:r>
      <w:r w:rsidRPr="00BF2B50">
        <w:rPr>
          <w:rFonts w:ascii="Calibri Light" w:hAnsi="Calibri Light"/>
          <w:b/>
          <w:sz w:val="22"/>
        </w:rPr>
        <w:t>lité ? Quels modes de rupture ?</w:t>
      </w:r>
      <w:r>
        <w:rPr>
          <w:rFonts w:ascii="Calibri Light" w:hAnsi="Calibri Light"/>
          <w:sz w:val="22"/>
        </w:rPr>
        <w:t> ».</w:t>
      </w:r>
    </w:p>
    <w:p w:rsidR="00435DA1" w:rsidRDefault="00435DA1" w:rsidP="00BF2B50">
      <w:pPr>
        <w:pStyle w:val="Standard"/>
        <w:spacing w:before="240" w:after="240"/>
        <w:ind w:right="-285"/>
        <w:jc w:val="both"/>
        <w:rPr>
          <w:rFonts w:ascii="Calibri Light" w:hAnsi="Calibri Light"/>
          <w:sz w:val="22"/>
        </w:rPr>
      </w:pPr>
      <w:r w:rsidRPr="0029577A">
        <w:rPr>
          <w:rFonts w:ascii="Calibri Light" w:hAnsi="Calibri Light"/>
          <w:sz w:val="22"/>
        </w:rPr>
        <w:t xml:space="preserve">Les </w:t>
      </w:r>
      <w:r w:rsidRPr="00BF2B50">
        <w:rPr>
          <w:rFonts w:ascii="Calibri Light" w:hAnsi="Calibri Light"/>
          <w:b/>
          <w:sz w:val="22"/>
        </w:rPr>
        <w:t>routines de mobilité</w:t>
      </w:r>
      <w:r w:rsidRPr="0029577A">
        <w:rPr>
          <w:rFonts w:ascii="Calibri Light" w:hAnsi="Calibri Light"/>
          <w:sz w:val="22"/>
        </w:rPr>
        <w:t xml:space="preserve">, enracinées dans le quotidien de chacun, empêchent l’expérimentation de nouvelles solutions de mobilité. Les situations de </w:t>
      </w:r>
      <w:r w:rsidRPr="00BF2B50">
        <w:rPr>
          <w:rFonts w:ascii="Calibri Light" w:hAnsi="Calibri Light"/>
          <w:b/>
          <w:sz w:val="22"/>
        </w:rPr>
        <w:t>ruptures</w:t>
      </w:r>
      <w:r w:rsidRPr="0029577A">
        <w:rPr>
          <w:rFonts w:ascii="Calibri Light" w:hAnsi="Calibri Light"/>
          <w:sz w:val="22"/>
        </w:rPr>
        <w:t xml:space="preserve"> sont, au contraire, des opportunités pour « </w:t>
      </w:r>
      <w:r w:rsidRPr="00BF2B50">
        <w:rPr>
          <w:rFonts w:ascii="Calibri Light" w:hAnsi="Calibri Light"/>
          <w:b/>
          <w:sz w:val="22"/>
        </w:rPr>
        <w:t>tester</w:t>
      </w:r>
      <w:r w:rsidRPr="0029577A">
        <w:rPr>
          <w:rFonts w:ascii="Calibri Light" w:hAnsi="Calibri Light"/>
          <w:sz w:val="22"/>
        </w:rPr>
        <w:t xml:space="preserve"> » les modes de transport alternatifs à la voiture individuelle. Elles rendent ainsi possible l’évolution des routines de mobilité. </w:t>
      </w:r>
    </w:p>
    <w:p w:rsidR="00435DA1" w:rsidRDefault="00435DA1" w:rsidP="00435DA1">
      <w:pPr>
        <w:pStyle w:val="Standard"/>
        <w:ind w:right="-285"/>
        <w:rPr>
          <w:rFonts w:ascii="Calibri Light" w:hAnsi="Calibri Light"/>
          <w:sz w:val="22"/>
        </w:rPr>
      </w:pPr>
      <w:r w:rsidRPr="0029577A">
        <w:rPr>
          <w:rFonts w:ascii="Calibri Light" w:hAnsi="Calibri Light"/>
          <w:sz w:val="22"/>
        </w:rPr>
        <w:t>Il existe donc deu</w:t>
      </w:r>
      <w:r>
        <w:rPr>
          <w:rFonts w:ascii="Calibri Light" w:hAnsi="Calibri Light"/>
          <w:sz w:val="22"/>
        </w:rPr>
        <w:t xml:space="preserve">x types de rupture possibles : </w:t>
      </w:r>
    </w:p>
    <w:p w:rsidR="00435DA1" w:rsidRDefault="00435DA1" w:rsidP="00BF2B50">
      <w:pPr>
        <w:pStyle w:val="Standard"/>
        <w:numPr>
          <w:ilvl w:val="0"/>
          <w:numId w:val="9"/>
        </w:numPr>
        <w:ind w:right="-285"/>
        <w:jc w:val="both"/>
        <w:rPr>
          <w:rFonts w:ascii="Calibri Light" w:hAnsi="Calibri Light"/>
          <w:sz w:val="22"/>
        </w:rPr>
      </w:pPr>
      <w:r w:rsidRPr="00BF2B50">
        <w:rPr>
          <w:rFonts w:ascii="Calibri Light" w:hAnsi="Calibri Light"/>
          <w:b/>
          <w:sz w:val="22"/>
        </w:rPr>
        <w:t>Rupture de contexte</w:t>
      </w:r>
      <w:r w:rsidRPr="0029577A">
        <w:rPr>
          <w:rFonts w:ascii="Calibri Light" w:hAnsi="Calibri Light"/>
          <w:sz w:val="22"/>
        </w:rPr>
        <w:t>, choisie ou subie : rupture au sein de l’entreprise</w:t>
      </w:r>
      <w:r w:rsidR="00BF2B50">
        <w:rPr>
          <w:rFonts w:ascii="Calibri Light" w:hAnsi="Calibri Light"/>
          <w:sz w:val="22"/>
        </w:rPr>
        <w:t xml:space="preserve"> (déménagement, grève, pic de pollution, etc.)</w:t>
      </w:r>
      <w:r w:rsidRPr="0029577A">
        <w:rPr>
          <w:rFonts w:ascii="Calibri Light" w:hAnsi="Calibri Light"/>
          <w:sz w:val="22"/>
        </w:rPr>
        <w:t xml:space="preserve">, de la famille, de la situation sociale. </w:t>
      </w:r>
    </w:p>
    <w:p w:rsidR="00435DA1" w:rsidRPr="00435DA1" w:rsidRDefault="00435DA1" w:rsidP="00BF2B50">
      <w:pPr>
        <w:pStyle w:val="Standard"/>
        <w:numPr>
          <w:ilvl w:val="0"/>
          <w:numId w:val="9"/>
        </w:numPr>
        <w:ind w:right="-285"/>
        <w:jc w:val="both"/>
        <w:rPr>
          <w:rFonts w:ascii="Calibri Light" w:hAnsi="Calibri Light"/>
          <w:sz w:val="22"/>
        </w:rPr>
      </w:pPr>
      <w:r w:rsidRPr="00BF2B50">
        <w:rPr>
          <w:rFonts w:ascii="Calibri Light" w:hAnsi="Calibri Light"/>
          <w:b/>
          <w:sz w:val="22"/>
        </w:rPr>
        <w:t>Ruptures ordinaires</w:t>
      </w:r>
      <w:r w:rsidRPr="00435DA1">
        <w:rPr>
          <w:rFonts w:ascii="Calibri Light" w:hAnsi="Calibri Light"/>
          <w:sz w:val="22"/>
        </w:rPr>
        <w:t xml:space="preserve"> : alternance temps de travail et loisirs, pauses-repas, vacances.</w:t>
      </w:r>
    </w:p>
    <w:p w:rsidR="00435DA1" w:rsidRPr="00435DA1" w:rsidRDefault="00435DA1" w:rsidP="00435DA1">
      <w:pPr>
        <w:pStyle w:val="Standard"/>
        <w:ind w:right="-285"/>
      </w:pPr>
    </w:p>
    <w:p w:rsidR="0029577A" w:rsidRDefault="00FD21C5" w:rsidP="00FD21C5">
      <w:pPr>
        <w:pStyle w:val="Standard"/>
        <w:numPr>
          <w:ilvl w:val="1"/>
          <w:numId w:val="3"/>
        </w:numPr>
        <w:spacing w:after="240"/>
        <w:ind w:right="-285"/>
      </w:pPr>
      <w:r>
        <w:rPr>
          <w:rFonts w:ascii="Calibri Light" w:hAnsi="Calibri Light"/>
          <w:b/>
          <w:sz w:val="22"/>
        </w:rPr>
        <w:t>Bousculer</w:t>
      </w:r>
      <w:r w:rsidR="0029577A">
        <w:rPr>
          <w:rFonts w:ascii="Calibri Light" w:hAnsi="Calibri Light"/>
          <w:b/>
          <w:sz w:val="22"/>
        </w:rPr>
        <w:t xml:space="preserve"> les routines ? </w:t>
      </w:r>
    </w:p>
    <w:p w:rsidR="00435DA1" w:rsidRDefault="00D46170" w:rsidP="00BF2B50">
      <w:pPr>
        <w:ind w:firstLine="360"/>
        <w:jc w:val="both"/>
      </w:pPr>
      <w:r>
        <w:t>De</w:t>
      </w:r>
      <w:r w:rsidR="00435DA1">
        <w:t xml:space="preserve"> nouvelles formes de déplacement</w:t>
      </w:r>
      <w:r>
        <w:t>s</w:t>
      </w:r>
      <w:r w:rsidR="00435DA1">
        <w:t xml:space="preserve"> (covoiturage, autopartage…) </w:t>
      </w:r>
      <w:r>
        <w:t>apparaissent,</w:t>
      </w:r>
      <w:r w:rsidR="00435DA1">
        <w:t xml:space="preserve"> avec plus ou moins de contraintes liées à l’urbanisme de la ville, au fonctionnement de l’entreprise ou au </w:t>
      </w:r>
      <w:r>
        <w:t>mode de vie des ménages.</w:t>
      </w:r>
      <w:r w:rsidR="00435DA1">
        <w:t xml:space="preserve"> L’idée est de savoir comment accompagner ces changements. </w:t>
      </w:r>
    </w:p>
    <w:p w:rsidR="00975144" w:rsidRDefault="00FD21C5" w:rsidP="00975144">
      <w:pPr>
        <w:pStyle w:val="Paragraphedeliste"/>
        <w:numPr>
          <w:ilvl w:val="0"/>
          <w:numId w:val="13"/>
        </w:numPr>
        <w:ind w:left="0" w:firstLine="426"/>
        <w:jc w:val="both"/>
      </w:pPr>
      <w:r>
        <w:t>La</w:t>
      </w:r>
      <w:r w:rsidR="00435DA1" w:rsidRPr="00975144">
        <w:rPr>
          <w:b/>
        </w:rPr>
        <w:t xml:space="preserve"> routine est extrêmement positive</w:t>
      </w:r>
      <w:r>
        <w:t> : l</w:t>
      </w:r>
      <w:r w:rsidR="00435DA1">
        <w:t>es sociologues affirment que sans routine, la société ne pourrait pas fonctionner</w:t>
      </w:r>
      <w:r>
        <w:t> ;</w:t>
      </w:r>
      <w:r w:rsidR="00D46170">
        <w:t xml:space="preserve"> elle est</w:t>
      </w:r>
      <w:r w:rsidR="00435DA1">
        <w:t xml:space="preserve"> structurante et permet de vivre en société, d’organiser sa vie personnelle et professionnelle. Pour changer les routines, il faut des politiques publiques</w:t>
      </w:r>
      <w:r>
        <w:t xml:space="preserve"> dont l’action se conçoit à un</w:t>
      </w:r>
      <w:r w:rsidR="00435DA1">
        <w:t xml:space="preserve"> horizon d’une vingtaine d’années</w:t>
      </w:r>
      <w:r>
        <w:t xml:space="preserve"> (on touche à </w:t>
      </w:r>
      <w:r w:rsidR="00435DA1">
        <w:t>l’habitat</w:t>
      </w:r>
      <w:r>
        <w:t>, à l’urbanisme)</w:t>
      </w:r>
      <w:r w:rsidR="00435DA1">
        <w:t xml:space="preserve">. Or, la demande sociétale s’inscrit dans des échéances relativement immédiates. Ce </w:t>
      </w:r>
      <w:r w:rsidR="00435DA1" w:rsidRPr="00975144">
        <w:rPr>
          <w:b/>
        </w:rPr>
        <w:t>décalage</w:t>
      </w:r>
      <w:r w:rsidR="00435DA1">
        <w:t xml:space="preserve"> </w:t>
      </w:r>
      <w:r w:rsidR="00435DA1" w:rsidRPr="00975144">
        <w:rPr>
          <w:b/>
        </w:rPr>
        <w:t>entre l’action publique à long terme</w:t>
      </w:r>
      <w:r w:rsidR="00435DA1">
        <w:t xml:space="preserve"> et le poids des routines sur le </w:t>
      </w:r>
      <w:r w:rsidR="00435DA1" w:rsidRPr="00975144">
        <w:rPr>
          <w:b/>
        </w:rPr>
        <w:t>court terme</w:t>
      </w:r>
      <w:r w:rsidR="00435DA1">
        <w:t xml:space="preserve"> constitue un point de réflexion majeur. </w:t>
      </w:r>
    </w:p>
    <w:p w:rsidR="00975144" w:rsidRPr="00975144" w:rsidRDefault="00975144" w:rsidP="00975144">
      <w:pPr>
        <w:pStyle w:val="Paragraphedeliste"/>
        <w:numPr>
          <w:ilvl w:val="0"/>
          <w:numId w:val="13"/>
        </w:numPr>
        <w:ind w:left="0" w:firstLine="426"/>
        <w:jc w:val="both"/>
      </w:pPr>
      <w:r>
        <w:rPr>
          <w:rFonts w:ascii="Calibri Light" w:hAnsi="Calibri Light"/>
          <w:noProof/>
          <w:szCs w:val="28"/>
          <w:lang w:eastAsia="fr-FR"/>
        </w:rPr>
        <mc:AlternateContent>
          <mc:Choice Requires="wps">
            <w:drawing>
              <wp:anchor distT="0" distB="0" distL="114300" distR="114300" simplePos="0" relativeHeight="251667456" behindDoc="0" locked="0" layoutInCell="1" allowOverlap="1" wp14:anchorId="1989C9D7" wp14:editId="5610E989">
                <wp:simplePos x="0" y="0"/>
                <wp:positionH relativeFrom="column">
                  <wp:posOffset>-136525</wp:posOffset>
                </wp:positionH>
                <wp:positionV relativeFrom="page">
                  <wp:posOffset>6590773</wp:posOffset>
                </wp:positionV>
                <wp:extent cx="2422525" cy="2992120"/>
                <wp:effectExtent l="0" t="0" r="15875" b="17780"/>
                <wp:wrapSquare wrapText="bothSides"/>
                <wp:docPr id="1" name="Zone de texte 2"/>
                <wp:cNvGraphicFramePr/>
                <a:graphic xmlns:a="http://schemas.openxmlformats.org/drawingml/2006/main">
                  <a:graphicData uri="http://schemas.microsoft.com/office/word/2010/wordprocessingShape">
                    <wps:wsp>
                      <wps:cNvSpPr txBox="1"/>
                      <wps:spPr>
                        <a:xfrm>
                          <a:off x="0" y="0"/>
                          <a:ext cx="2422525" cy="2992120"/>
                        </a:xfrm>
                        <a:prstGeom prst="rect">
                          <a:avLst/>
                        </a:prstGeom>
                        <a:solidFill>
                          <a:srgbClr val="EDEDED"/>
                        </a:solidFill>
                        <a:ln w="19046">
                          <a:solidFill>
                            <a:srgbClr val="FF0000"/>
                          </a:solidFill>
                          <a:prstDash val="solid"/>
                        </a:ln>
                      </wps:spPr>
                      <wps:txbx>
                        <w:txbxContent>
                          <w:p w:rsidR="00975144" w:rsidRDefault="00975144" w:rsidP="00975144">
                            <w:pPr>
                              <w:jc w:val="both"/>
                              <w:rPr>
                                <w:rFonts w:ascii="Calibri Light" w:hAnsi="Calibri Light"/>
                                <w:b/>
                              </w:rPr>
                            </w:pPr>
                            <w:r>
                              <w:rPr>
                                <w:rFonts w:ascii="Calibri Light" w:hAnsi="Calibri Light"/>
                                <w:b/>
                              </w:rPr>
                              <w:t>De nouveaux modes de déplacements</w:t>
                            </w:r>
                          </w:p>
                          <w:p w:rsidR="00975144" w:rsidRDefault="00975144" w:rsidP="00975144">
                            <w:pPr>
                              <w:ind w:firstLine="360"/>
                              <w:jc w:val="both"/>
                            </w:pPr>
                            <w:r>
                              <w:t>Le covoiturage, l’autopartage, sont –ils de simples niches ou de vraies sources de changement des mobilités ? Certes, la voiture a supplanté l’intermodalité, mais ces nouvelles mobilités pourraient permettre de concilier la voiture et les autres modes de déplacement.</w:t>
                            </w:r>
                            <w:r>
                              <w:t xml:space="preserve"> </w:t>
                            </w:r>
                          </w:p>
                          <w:p w:rsidR="00975144" w:rsidRDefault="00975144" w:rsidP="00975144">
                            <w:pPr>
                              <w:ind w:firstLine="360"/>
                              <w:jc w:val="both"/>
                            </w:pPr>
                            <w:r>
                              <w:t>La question de la capacité des pouvoirs publics à canaliser et réguler les modes de transports se pose en même temps que celle du laisser-faire ou non du foisonnement des initiatives publiques et privées.</w:t>
                            </w:r>
                          </w:p>
                          <w:p w:rsidR="00975144" w:rsidRPr="00406F15" w:rsidRDefault="00975144" w:rsidP="00975144">
                            <w:pPr>
                              <w:jc w:val="both"/>
                              <w:rPr>
                                <w:rFonts w:ascii="Calibri Light" w:hAnsi="Calibri Light"/>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989C9D7" id="_x0000_s1027" type="#_x0000_t202" style="position:absolute;left:0;text-align:left;margin-left:-10.75pt;margin-top:518.95pt;width:190.75pt;height:23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" fillcolor="#ededed" strokecolor="red" strokeweight=".52906mm">
                <v:textbox>
                  <w:txbxContent>
                    <w:p w:rsidR="00975144" w:rsidRDefault="00975144" w:rsidP="00975144">
                      <w:pPr>
                        <w:jc w:val="both"/>
                        <w:rPr>
                          <w:rFonts w:ascii="Calibri Light" w:hAnsi="Calibri Light"/>
                          <w:b/>
                        </w:rPr>
                      </w:pPr>
                      <w:r>
                        <w:rPr>
                          <w:rFonts w:ascii="Calibri Light" w:hAnsi="Calibri Light"/>
                          <w:b/>
                        </w:rPr>
                        <w:t>De nouveaux modes de déplacements</w:t>
                      </w:r>
                    </w:p>
                    <w:p w:rsidR="00975144" w:rsidRDefault="00975144" w:rsidP="00975144">
                      <w:pPr>
                        <w:ind w:firstLine="360"/>
                        <w:jc w:val="both"/>
                      </w:pPr>
                      <w:r>
                        <w:t>Le covoiturage, l’autopartage, sont –ils de simples niches ou de vraies sources de changement des mobilités ? Certes, la voiture a supplanté l’intermodalité, mais ces nouvelles mobilités pourraient permettre de concilier la voiture et les autres modes de déplacement.</w:t>
                      </w:r>
                      <w:r>
                        <w:t xml:space="preserve"> </w:t>
                      </w:r>
                    </w:p>
                    <w:p w:rsidR="00975144" w:rsidRDefault="00975144" w:rsidP="00975144">
                      <w:pPr>
                        <w:ind w:firstLine="360"/>
                        <w:jc w:val="both"/>
                      </w:pPr>
                      <w:r>
                        <w:t>La question de la capacité des pouvoirs publics à canaliser et réguler les modes de transports se pose en même temps que celle du laisser-faire ou non du foisonnement des initiatives publiques et privées.</w:t>
                      </w:r>
                    </w:p>
                    <w:p w:rsidR="00975144" w:rsidRPr="00406F15" w:rsidRDefault="00975144" w:rsidP="00975144">
                      <w:pPr>
                        <w:jc w:val="both"/>
                        <w:rPr>
                          <w:rFonts w:ascii="Calibri Light" w:hAnsi="Calibri Light"/>
                        </w:rPr>
                      </w:pPr>
                    </w:p>
                  </w:txbxContent>
                </v:textbox>
                <w10:wrap type="square" anchory="page"/>
              </v:shape>
            </w:pict>
          </mc:Fallback>
        </mc:AlternateContent>
      </w:r>
      <w:r w:rsidR="007603CA" w:rsidRPr="00975144">
        <w:rPr>
          <w:b/>
        </w:rPr>
        <w:t xml:space="preserve">Les </w:t>
      </w:r>
      <w:r w:rsidR="00435DA1" w:rsidRPr="00975144">
        <w:rPr>
          <w:b/>
        </w:rPr>
        <w:t>trajets domicile-travail</w:t>
      </w:r>
      <w:r w:rsidR="00D46170">
        <w:t xml:space="preserve"> sont </w:t>
      </w:r>
      <w:r w:rsidR="007603CA">
        <w:t>en grande partie</w:t>
      </w:r>
      <w:r w:rsidR="00D46170">
        <w:t xml:space="preserve"> organisés</w:t>
      </w:r>
      <w:r w:rsidR="00435DA1">
        <w:t xml:space="preserve"> autour de </w:t>
      </w:r>
      <w:r w:rsidR="007603CA">
        <w:t>la</w:t>
      </w:r>
      <w:r w:rsidR="00435DA1">
        <w:t xml:space="preserve"> routine. </w:t>
      </w:r>
      <w:r w:rsidR="007603CA">
        <w:t>Ces</w:t>
      </w:r>
      <w:r w:rsidR="00435DA1">
        <w:t xml:space="preserve"> trajets, qui s’allongent de plus en plus</w:t>
      </w:r>
      <w:r w:rsidR="007603CA">
        <w:t>, sont assez problématiques : on aimerait les modifier mais cela implique un bousculement des habitudes et donc de l’organisation routinière du quotidien.</w:t>
      </w:r>
      <w:r w:rsidR="00435DA1">
        <w:t xml:space="preserve"> Le </w:t>
      </w:r>
      <w:proofErr w:type="spellStart"/>
      <w:r w:rsidR="00435DA1">
        <w:t>Cerema</w:t>
      </w:r>
      <w:proofErr w:type="spellEnd"/>
      <w:r w:rsidR="00435DA1">
        <w:t xml:space="preserve"> propose de ne pas s’attaque</w:t>
      </w:r>
      <w:r w:rsidR="007603CA">
        <w:t>r</w:t>
      </w:r>
      <w:r w:rsidR="00435DA1">
        <w:t xml:space="preserve"> frontalement à la routine, car elle est </w:t>
      </w:r>
      <w:r w:rsidR="00435DA1" w:rsidRPr="00975144">
        <w:rPr>
          <w:b/>
        </w:rPr>
        <w:t>structurante et donc difficile à changer</w:t>
      </w:r>
      <w:r w:rsidR="00435DA1">
        <w:t xml:space="preserve">. La conduite du changement peut dès lors </w:t>
      </w:r>
      <w:r w:rsidR="00435DA1" w:rsidRPr="00975144">
        <w:rPr>
          <w:b/>
        </w:rPr>
        <w:t>passer par les temps de ruptures ou de loisir</w:t>
      </w:r>
      <w:r w:rsidR="00435DA1">
        <w:t>. C’est en retour, pa</w:t>
      </w:r>
      <w:r w:rsidR="007603CA">
        <w:t>r</w:t>
      </w:r>
      <w:r w:rsidR="00435DA1">
        <w:t xml:space="preserve"> ce biais, que les routines peuvent être changées.</w:t>
      </w:r>
      <w:r w:rsidRPr="00975144">
        <w:rPr>
          <w:rFonts w:ascii="Calibri Light" w:hAnsi="Calibri Light"/>
          <w:b/>
          <w:noProof/>
          <w:szCs w:val="28"/>
          <w:lang w:eastAsia="fr-FR"/>
        </w:rPr>
        <w:t xml:space="preserve"> </w:t>
      </w:r>
    </w:p>
    <w:p w:rsidR="00435DA1" w:rsidRDefault="00435DA1" w:rsidP="00975144">
      <w:pPr>
        <w:pStyle w:val="Paragraphedeliste"/>
        <w:numPr>
          <w:ilvl w:val="0"/>
          <w:numId w:val="13"/>
        </w:numPr>
        <w:ind w:left="0" w:firstLine="426"/>
        <w:jc w:val="both"/>
      </w:pPr>
      <w:r>
        <w:t xml:space="preserve">Demain, les entreprises qui ne sauront </w:t>
      </w:r>
      <w:r w:rsidRPr="00975144">
        <w:rPr>
          <w:b/>
        </w:rPr>
        <w:t>pas utiliser l’articulation des modes de déplacement</w:t>
      </w:r>
      <w:r>
        <w:t xml:space="preserve"> risquent d’être marginalisées comme ce fut le ca</w:t>
      </w:r>
      <w:r w:rsidR="007603CA">
        <w:t xml:space="preserve">s pour celles dont les collaborateurs n’étaient pas </w:t>
      </w:r>
      <w:r>
        <w:t xml:space="preserve">véhiculés il y’a encore quelques décennies. </w:t>
      </w:r>
    </w:p>
    <w:p w:rsidR="00975144" w:rsidRDefault="00975144">
      <w:pPr>
        <w:pStyle w:val="Standard"/>
        <w:ind w:right="-285"/>
        <w:rPr>
          <w:rFonts w:ascii="Calibri Light" w:hAnsi="Calibri Light"/>
          <w:sz w:val="22"/>
        </w:rPr>
      </w:pPr>
    </w:p>
    <w:p w:rsidR="0032518D" w:rsidRDefault="00B60C22">
      <w:pPr>
        <w:pStyle w:val="Standard"/>
        <w:numPr>
          <w:ilvl w:val="1"/>
          <w:numId w:val="3"/>
        </w:numPr>
        <w:ind w:right="-285"/>
        <w:jc w:val="both"/>
      </w:pPr>
      <w:r>
        <w:rPr>
          <w:rFonts w:ascii="Calibri Light" w:hAnsi="Calibri Light"/>
          <w:color w:val="FF0000"/>
          <w:sz w:val="28"/>
        </w:rPr>
        <w:t>Temps d’échanges avec les participants </w:t>
      </w:r>
      <w:r>
        <w:rPr>
          <w:rFonts w:ascii="Calibri Light" w:hAnsi="Calibri Light"/>
          <w:sz w:val="28"/>
        </w:rPr>
        <w:t>:</w:t>
      </w:r>
    </w:p>
    <w:p w:rsidR="006801D0" w:rsidRDefault="006801D0" w:rsidP="005A675E">
      <w:pPr>
        <w:pStyle w:val="Standard"/>
        <w:spacing w:before="240"/>
        <w:ind w:right="-285"/>
        <w:jc w:val="both"/>
        <w:rPr>
          <w:rFonts w:ascii="Calibri Light" w:hAnsi="Calibri Light"/>
          <w:b/>
          <w:sz w:val="22"/>
        </w:rPr>
      </w:pPr>
    </w:p>
    <w:p w:rsidR="006801D0" w:rsidRDefault="006801D0" w:rsidP="005A675E">
      <w:pPr>
        <w:pStyle w:val="Standard"/>
        <w:spacing w:before="240"/>
        <w:ind w:right="-285"/>
        <w:jc w:val="both"/>
        <w:rPr>
          <w:rFonts w:ascii="Calibri Light" w:hAnsi="Calibri Light"/>
          <w:b/>
          <w:sz w:val="22"/>
        </w:rPr>
        <w:sectPr w:rsidR="006801D0" w:rsidSect="00FE1D27">
          <w:type w:val="continuous"/>
          <w:pgSz w:w="11906" w:h="16838"/>
          <w:pgMar w:top="720" w:right="720" w:bottom="720" w:left="720" w:header="720" w:footer="720" w:gutter="0"/>
          <w:cols w:space="720"/>
        </w:sectPr>
      </w:pPr>
    </w:p>
    <w:p w:rsidR="0032518D" w:rsidRPr="005A675E" w:rsidRDefault="005A675E" w:rsidP="005A675E">
      <w:pPr>
        <w:pStyle w:val="Standard"/>
        <w:spacing w:before="240"/>
        <w:ind w:right="-285"/>
        <w:jc w:val="both"/>
        <w:rPr>
          <w:rFonts w:ascii="Calibri Light" w:hAnsi="Calibri Light"/>
          <w:b/>
          <w:sz w:val="22"/>
        </w:rPr>
      </w:pPr>
      <w:r>
        <w:rPr>
          <w:rFonts w:ascii="Calibri Light" w:hAnsi="Calibri Light"/>
          <w:b/>
          <w:sz w:val="22"/>
        </w:rPr>
        <w:lastRenderedPageBreak/>
        <w:t xml:space="preserve">Diminuer la contrainte horaire ? </w:t>
      </w:r>
    </w:p>
    <w:p w:rsidR="005A675E" w:rsidRDefault="005A675E" w:rsidP="006801D0">
      <w:pPr>
        <w:pStyle w:val="Paragraphedeliste"/>
        <w:numPr>
          <w:ilvl w:val="0"/>
          <w:numId w:val="4"/>
        </w:numPr>
        <w:ind w:left="0" w:firstLine="142"/>
        <w:jc w:val="both"/>
      </w:pPr>
      <w:r>
        <w:t xml:space="preserve">Une idée pourrait être de </w:t>
      </w:r>
      <w:r w:rsidRPr="005A675E">
        <w:rPr>
          <w:b/>
        </w:rPr>
        <w:t>diminuer les contraintes</w:t>
      </w:r>
      <w:r>
        <w:t xml:space="preserve"> pesant sur les salariés, en modulant les heures d’arrivée ou de départ au travail. </w:t>
      </w:r>
      <w:r>
        <w:t xml:space="preserve">Mais la </w:t>
      </w:r>
      <w:r>
        <w:t>modulation des horaires ne suffit pas. Les personnes préfèrent</w:t>
      </w:r>
      <w:r>
        <w:t xml:space="preserve"> gérer leurs contraintes par elles</w:t>
      </w:r>
      <w:r>
        <w:t xml:space="preserve">-mêmes. </w:t>
      </w:r>
    </w:p>
    <w:p w:rsidR="00676F5A" w:rsidRDefault="00676F5A" w:rsidP="006801D0">
      <w:pPr>
        <w:spacing w:before="240" w:after="0"/>
        <w:jc w:val="both"/>
        <w:rPr>
          <w:b/>
        </w:rPr>
      </w:pPr>
    </w:p>
    <w:p w:rsidR="005A675E" w:rsidRPr="006801D0" w:rsidRDefault="005A675E" w:rsidP="006801D0">
      <w:pPr>
        <w:spacing w:before="240" w:after="0"/>
        <w:jc w:val="both"/>
      </w:pPr>
      <w:r w:rsidRPr="005A675E">
        <w:rPr>
          <w:b/>
        </w:rPr>
        <w:t xml:space="preserve">Quels sont les temps utiles pour expérimenter de nouvelles mobilités ? </w:t>
      </w:r>
      <w:r w:rsidRPr="006801D0">
        <w:t>Les changements de comportement sont-ils susceptibles de se produire d’abord dans la sphère privée ou dans la sphère professionnelle</w:t>
      </w:r>
      <w:r w:rsidRPr="006801D0">
        <w:t xml:space="preserve"> ? </w:t>
      </w:r>
    </w:p>
    <w:p w:rsidR="006801D0" w:rsidRDefault="005A675E" w:rsidP="006801D0">
      <w:pPr>
        <w:pStyle w:val="Paragraphedeliste"/>
        <w:numPr>
          <w:ilvl w:val="0"/>
          <w:numId w:val="16"/>
        </w:numPr>
        <w:ind w:left="0" w:firstLine="142"/>
        <w:jc w:val="both"/>
      </w:pPr>
      <w:r>
        <w:t xml:space="preserve">L’entreprise peut-elle être un </w:t>
      </w:r>
      <w:r w:rsidRPr="005A675E">
        <w:rPr>
          <w:b/>
        </w:rPr>
        <w:t>lieu d’apprentissage</w:t>
      </w:r>
      <w:r>
        <w:t xml:space="preserve"> des technologies relatives aux nouvelles mobilité</w:t>
      </w:r>
      <w:r>
        <w:t xml:space="preserve">s comme </w:t>
      </w:r>
      <w:proofErr w:type="spellStart"/>
      <w:r>
        <w:t>BlaBlaCar</w:t>
      </w:r>
      <w:proofErr w:type="spellEnd"/>
      <w:r>
        <w:t xml:space="preserve"> par exemple.</w:t>
      </w:r>
      <w:r w:rsidRPr="005A675E">
        <w:t xml:space="preserve"> </w:t>
      </w:r>
    </w:p>
    <w:p w:rsidR="005A675E" w:rsidRPr="007603CA" w:rsidRDefault="005A675E" w:rsidP="006801D0">
      <w:pPr>
        <w:pStyle w:val="Paragraphedeliste"/>
        <w:numPr>
          <w:ilvl w:val="0"/>
          <w:numId w:val="16"/>
        </w:numPr>
        <w:ind w:left="0" w:firstLine="142"/>
        <w:jc w:val="both"/>
      </w:pPr>
      <w:r>
        <w:t xml:space="preserve">Les </w:t>
      </w:r>
      <w:r w:rsidRPr="006801D0">
        <w:rPr>
          <w:b/>
        </w:rPr>
        <w:t>grèves</w:t>
      </w:r>
      <w:r>
        <w:t xml:space="preserve">, les </w:t>
      </w:r>
      <w:r w:rsidRPr="006801D0">
        <w:rPr>
          <w:b/>
        </w:rPr>
        <w:t>intempéries</w:t>
      </w:r>
      <w:r>
        <w:t xml:space="preserve"> qui peuvent empêcher les salariés de se rendre sur leur lieu de travail constituent souvent les </w:t>
      </w:r>
      <w:r w:rsidRPr="006801D0">
        <w:rPr>
          <w:b/>
        </w:rPr>
        <w:t>moments-chocs où les entreprises prennent conscience de l’importance de la thématique</w:t>
      </w:r>
      <w:r>
        <w:t xml:space="preserve"> des déplacements. D’autres e</w:t>
      </w:r>
      <w:r>
        <w:t xml:space="preserve">ntreprises sont plus en avance et </w:t>
      </w:r>
      <w:r>
        <w:t xml:space="preserve">expérimentent des mesures qui contraignent un peu plus le salarié dans le cadre du PDE. </w:t>
      </w:r>
    </w:p>
    <w:p w:rsidR="007603CA" w:rsidRDefault="007603CA" w:rsidP="005A675E">
      <w:pPr>
        <w:pStyle w:val="Standard"/>
        <w:ind w:right="-285"/>
        <w:jc w:val="both"/>
        <w:rPr>
          <w:rFonts w:ascii="Calibri Light" w:hAnsi="Calibri Light"/>
          <w:sz w:val="22"/>
        </w:rPr>
      </w:pPr>
    </w:p>
    <w:p w:rsidR="00676F5A" w:rsidRDefault="00676F5A" w:rsidP="005A675E">
      <w:pPr>
        <w:spacing w:after="0"/>
        <w:jc w:val="both"/>
        <w:rPr>
          <w:b/>
        </w:rPr>
      </w:pPr>
    </w:p>
    <w:p w:rsidR="005A675E" w:rsidRPr="005A675E" w:rsidRDefault="007603CA" w:rsidP="005A675E">
      <w:pPr>
        <w:spacing w:after="0"/>
        <w:jc w:val="both"/>
        <w:rPr>
          <w:b/>
        </w:rPr>
      </w:pPr>
      <w:r w:rsidRPr="005A675E">
        <w:rPr>
          <w:b/>
        </w:rPr>
        <w:t xml:space="preserve">Comment l’entreprise peut-elle accompagner ces changements ? </w:t>
      </w:r>
    </w:p>
    <w:p w:rsidR="006801D0" w:rsidRDefault="007603CA" w:rsidP="006801D0">
      <w:pPr>
        <w:pStyle w:val="Paragraphedeliste"/>
        <w:numPr>
          <w:ilvl w:val="0"/>
          <w:numId w:val="15"/>
        </w:numPr>
        <w:ind w:left="0" w:firstLine="142"/>
        <w:jc w:val="both"/>
      </w:pPr>
      <w:r>
        <w:t xml:space="preserve">Ce sont souvent les responsables RSE ou Développement durable qui sont chargés de ces questions alors même que les services RH sont chargés des questions liées au cadre de vie. Pourquoi la gestion des déplacements ne se fait-elle pas au niveau RH avec </w:t>
      </w:r>
      <w:bookmarkStart w:id="0" w:name="_GoBack"/>
      <w:bookmarkEnd w:id="0"/>
      <w:r>
        <w:t xml:space="preserve">un angle de vue plus social ? </w:t>
      </w:r>
    </w:p>
    <w:p w:rsidR="006801D0" w:rsidRDefault="005A675E" w:rsidP="006801D0">
      <w:pPr>
        <w:pStyle w:val="Paragraphedeliste"/>
        <w:numPr>
          <w:ilvl w:val="0"/>
          <w:numId w:val="15"/>
        </w:numPr>
        <w:ind w:left="0" w:firstLine="142"/>
        <w:jc w:val="both"/>
      </w:pPr>
      <w:r>
        <w:t xml:space="preserve">Le changement peut venir de </w:t>
      </w:r>
      <w:r w:rsidRPr="006801D0">
        <w:rPr>
          <w:b/>
        </w:rPr>
        <w:t>la politique RH</w:t>
      </w:r>
      <w:r>
        <w:t xml:space="preserve"> mais aussi des collaborateurs eux-mêmes. Exemple : vélos électriques pour se rendre de l’entreprise au restaurant de </w:t>
      </w:r>
      <w:r w:rsidR="00126916">
        <w:t>site</w:t>
      </w:r>
      <w:r>
        <w:t xml:space="preserve">. On a donc ici le </w:t>
      </w:r>
      <w:r w:rsidRPr="006801D0">
        <w:rPr>
          <w:b/>
        </w:rPr>
        <w:t>temps de la pause-repas</w:t>
      </w:r>
      <w:r>
        <w:t xml:space="preserve"> </w:t>
      </w:r>
      <w:r w:rsidR="00126916">
        <w:t xml:space="preserve">comme espace d’expérimentation, on peut </w:t>
      </w:r>
      <w:r>
        <w:t xml:space="preserve">montrer aux salariés qu’on peut se déplacer autrement. </w:t>
      </w:r>
    </w:p>
    <w:p w:rsidR="005A675E" w:rsidRDefault="00126916" w:rsidP="006801D0">
      <w:pPr>
        <w:pStyle w:val="Paragraphedeliste"/>
        <w:numPr>
          <w:ilvl w:val="0"/>
          <w:numId w:val="15"/>
        </w:numPr>
        <w:ind w:left="0" w:firstLine="142"/>
        <w:jc w:val="both"/>
      </w:pPr>
      <w:r>
        <w:lastRenderedPageBreak/>
        <w:t>L’i</w:t>
      </w:r>
      <w:r w:rsidR="005A675E">
        <w:t xml:space="preserve">mportance de la </w:t>
      </w:r>
      <w:r w:rsidR="005A675E" w:rsidRPr="006801D0">
        <w:rPr>
          <w:b/>
        </w:rPr>
        <w:t>temporalité</w:t>
      </w:r>
      <w:r w:rsidR="005A675E">
        <w:t xml:space="preserve"> : après une action, il faut enchainer rapidement avec une autre action pour maintenir la dynamique. </w:t>
      </w:r>
    </w:p>
    <w:p w:rsidR="00676F5A" w:rsidRDefault="00676F5A" w:rsidP="005A675E">
      <w:pPr>
        <w:spacing w:after="0"/>
      </w:pPr>
    </w:p>
    <w:p w:rsidR="005A675E" w:rsidRDefault="007603CA" w:rsidP="005A675E">
      <w:pPr>
        <w:spacing w:after="0"/>
      </w:pPr>
      <w:r w:rsidRPr="005A675E">
        <w:rPr>
          <w:b/>
        </w:rPr>
        <w:t>Question du coût pour l’entreprise :</w:t>
      </w:r>
      <w:r>
        <w:t xml:space="preserve"> </w:t>
      </w:r>
    </w:p>
    <w:p w:rsidR="006801D0" w:rsidRDefault="007603CA" w:rsidP="006801D0">
      <w:pPr>
        <w:pStyle w:val="Paragraphedeliste"/>
        <w:numPr>
          <w:ilvl w:val="0"/>
          <w:numId w:val="15"/>
        </w:numPr>
        <w:ind w:left="0" w:firstLine="142"/>
        <w:jc w:val="both"/>
      </w:pPr>
      <w:r>
        <w:t xml:space="preserve">Les déplacements </w:t>
      </w:r>
      <w:r w:rsidR="00126916">
        <w:t>(domicile-travail, professionnels) peuvent</w:t>
      </w:r>
      <w:r>
        <w:t xml:space="preserve"> faire l’objet d’une réflexion</w:t>
      </w:r>
      <w:r w:rsidR="00126916">
        <w:t xml:space="preserve"> au niveau de leur coût, comme on évalue les consommations d’énergie par exemple</w:t>
      </w:r>
      <w:r>
        <w:t xml:space="preserve">. </w:t>
      </w:r>
      <w:r w:rsidR="005A675E">
        <w:t xml:space="preserve">L’évaluation des coûts de la mobilité révèle des coûts financiers, managériaux, mais aussi sur le plan de la santé. </w:t>
      </w:r>
      <w:r w:rsidR="00126916">
        <w:t>(voir le guide Déclic Mobilités ici)</w:t>
      </w:r>
    </w:p>
    <w:p w:rsidR="007603CA" w:rsidRDefault="005A675E" w:rsidP="006801D0">
      <w:pPr>
        <w:pStyle w:val="Paragraphedeliste"/>
        <w:numPr>
          <w:ilvl w:val="0"/>
          <w:numId w:val="15"/>
        </w:numPr>
        <w:ind w:left="0" w:firstLine="142"/>
        <w:jc w:val="both"/>
      </w:pPr>
      <w:r>
        <w:t>L</w:t>
      </w:r>
      <w:r>
        <w:t>es</w:t>
      </w:r>
      <w:r w:rsidRPr="006801D0">
        <w:rPr>
          <w:b/>
        </w:rPr>
        <w:t xml:space="preserve"> expérimentations ont un coût </w:t>
      </w:r>
      <w:r>
        <w:t xml:space="preserve">et ne peuvent tenir la route que s’il est prouvé que les modes de déplacements traditionnels ont un coût plus élevé. Importance de débriefer les expérimentations. </w:t>
      </w:r>
    </w:p>
    <w:p w:rsidR="00676F5A" w:rsidRDefault="00676F5A" w:rsidP="005A675E">
      <w:pPr>
        <w:spacing w:after="0"/>
        <w:rPr>
          <w:b/>
        </w:rPr>
      </w:pPr>
    </w:p>
    <w:p w:rsidR="005A675E" w:rsidRDefault="007603CA" w:rsidP="005A675E">
      <w:pPr>
        <w:spacing w:after="0"/>
      </w:pPr>
      <w:r w:rsidRPr="005A675E">
        <w:rPr>
          <w:b/>
        </w:rPr>
        <w:t>Important de ne pas oublier la ligne managériale.</w:t>
      </w:r>
      <w:r>
        <w:t xml:space="preserve"> </w:t>
      </w:r>
    </w:p>
    <w:p w:rsidR="007603CA" w:rsidRDefault="007603CA" w:rsidP="00126916">
      <w:pPr>
        <w:pStyle w:val="Paragraphedeliste"/>
        <w:numPr>
          <w:ilvl w:val="0"/>
          <w:numId w:val="18"/>
        </w:numPr>
        <w:jc w:val="both"/>
      </w:pPr>
      <w:r>
        <w:t xml:space="preserve">Les personnes responsables de cette démarche de changement des comportements de déplacement doivent se sentir concernées au même titre que les </w:t>
      </w:r>
      <w:r w:rsidR="00126916">
        <w:t>collaborateurs</w:t>
      </w:r>
      <w:r>
        <w:t xml:space="preserve"> et montrer l’exemple. </w:t>
      </w:r>
    </w:p>
    <w:p w:rsidR="00676F5A" w:rsidRDefault="00676F5A" w:rsidP="007603CA">
      <w:pPr>
        <w:rPr>
          <w:b/>
        </w:rPr>
      </w:pPr>
    </w:p>
    <w:p w:rsidR="007603CA" w:rsidRDefault="007603CA" w:rsidP="007603CA">
      <w:r w:rsidRPr="005A675E">
        <w:rPr>
          <w:b/>
        </w:rPr>
        <w:t>La thématique de la santé au travail</w:t>
      </w:r>
      <w:r>
        <w:t xml:space="preserve"> peut aussi être reliée à cette question des modes de déplacement. </w:t>
      </w:r>
    </w:p>
    <w:p w:rsidR="007603CA" w:rsidRDefault="00676F5A" w:rsidP="007603CA">
      <w:pPr>
        <w:pStyle w:val="Standard"/>
        <w:ind w:right="-285"/>
        <w:jc w:val="both"/>
      </w:pPr>
      <w:r>
        <w:rPr>
          <w:rFonts w:ascii="Calibri Light" w:hAnsi="Calibri Light"/>
          <w:b/>
          <w:noProof/>
          <w:szCs w:val="28"/>
          <w:lang w:eastAsia="fr-FR"/>
        </w:rPr>
        <mc:AlternateContent>
          <mc:Choice Requires="wps">
            <w:drawing>
              <wp:anchor distT="0" distB="0" distL="114300" distR="114300" simplePos="0" relativeHeight="251669504" behindDoc="0" locked="0" layoutInCell="1" allowOverlap="1" wp14:anchorId="12055E41" wp14:editId="72FDA0FA">
                <wp:simplePos x="0" y="0"/>
                <wp:positionH relativeFrom="column">
                  <wp:posOffset>-18415</wp:posOffset>
                </wp:positionH>
                <wp:positionV relativeFrom="page">
                  <wp:posOffset>6530975</wp:posOffset>
                </wp:positionV>
                <wp:extent cx="2940685" cy="1982470"/>
                <wp:effectExtent l="0" t="0" r="12065" b="17780"/>
                <wp:wrapSquare wrapText="bothSides"/>
                <wp:docPr id="2" name="Zone de texte 2"/>
                <wp:cNvGraphicFramePr/>
                <a:graphic xmlns:a="http://schemas.openxmlformats.org/drawingml/2006/main">
                  <a:graphicData uri="http://schemas.microsoft.com/office/word/2010/wordprocessingShape">
                    <wps:wsp>
                      <wps:cNvSpPr txBox="1"/>
                      <wps:spPr>
                        <a:xfrm>
                          <a:off x="0" y="0"/>
                          <a:ext cx="2940685" cy="1982470"/>
                        </a:xfrm>
                        <a:prstGeom prst="rect">
                          <a:avLst/>
                        </a:prstGeom>
                        <a:solidFill>
                          <a:srgbClr val="EDEDED"/>
                        </a:solidFill>
                        <a:ln w="19046">
                          <a:solidFill>
                            <a:srgbClr val="FF0000"/>
                          </a:solidFill>
                          <a:prstDash val="solid"/>
                        </a:ln>
                      </wps:spPr>
                      <wps:txbx>
                        <w:txbxContent>
                          <w:p w:rsidR="00975144" w:rsidRPr="00975144" w:rsidRDefault="00975144" w:rsidP="00975144">
                            <w:pPr>
                              <w:jc w:val="both"/>
                              <w:rPr>
                                <w:b/>
                              </w:rPr>
                            </w:pPr>
                            <w:r w:rsidRPr="00975144">
                              <w:rPr>
                                <w:b/>
                              </w:rPr>
                              <w:t>Tourisme et mobilité durable :</w:t>
                            </w:r>
                          </w:p>
                          <w:p w:rsidR="00975144" w:rsidRDefault="00975144" w:rsidP="00975144">
                            <w:pPr>
                              <w:jc w:val="both"/>
                            </w:pPr>
                            <w:r>
                              <w:t>Dans les Plans de Déplacements Urbains (PDU), on regarde les déplacements quotidiens, mais plus rarement le tourisme et les déplacements occasionnels où le covoiturage est apparu principalement.</w:t>
                            </w:r>
                          </w:p>
                          <w:p w:rsidR="00975144" w:rsidRDefault="00975144" w:rsidP="00975144">
                            <w:pPr>
                              <w:jc w:val="both"/>
                            </w:pPr>
                            <w:r>
                              <w:t xml:space="preserve">L’aéroport de Roissy à Paris autorise le stationnement pendant une semaine en échange de la mise à disposition des véhicules. </w:t>
                            </w:r>
                          </w:p>
                          <w:p w:rsidR="00975144" w:rsidRPr="00406F15" w:rsidRDefault="00975144" w:rsidP="00975144">
                            <w:pPr>
                              <w:jc w:val="both"/>
                              <w:rPr>
                                <w:rFonts w:ascii="Calibri Light" w:hAnsi="Calibri Light"/>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2055E41" id="_x0000_s1028" type="#_x0000_t202" style="position:absolute;left:0;text-align:left;margin-left:-1.45pt;margin-top:514.25pt;width:231.55pt;height:15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" fillcolor="#ededed" strokecolor="red" strokeweight=".52906mm">
                <v:textbox>
                  <w:txbxContent>
                    <w:p w:rsidR="00975144" w:rsidRPr="00975144" w:rsidRDefault="00975144" w:rsidP="00975144">
                      <w:pPr>
                        <w:jc w:val="both"/>
                        <w:rPr>
                          <w:b/>
                        </w:rPr>
                      </w:pPr>
                      <w:r w:rsidRPr="00975144">
                        <w:rPr>
                          <w:b/>
                        </w:rPr>
                        <w:t>Tourisme et mobilité durable :</w:t>
                      </w:r>
                    </w:p>
                    <w:p w:rsidR="00975144" w:rsidRDefault="00975144" w:rsidP="00975144">
                      <w:pPr>
                        <w:jc w:val="both"/>
                      </w:pPr>
                      <w:r>
                        <w:t>Dans les Plans de Déplacements Urbains (PDU), on regarde les déplacements quotidiens, mais plus rarement le tourisme et les déplacements occasionnels où le covoiturage est apparu principalement.</w:t>
                      </w:r>
                    </w:p>
                    <w:p w:rsidR="00975144" w:rsidRDefault="00975144" w:rsidP="00975144">
                      <w:pPr>
                        <w:jc w:val="both"/>
                      </w:pPr>
                      <w:r>
                        <w:t xml:space="preserve">L’aéroport de Roissy à Paris autorise le stationnement pendant une semaine en échange de la mise à disposition des véhicules. </w:t>
                      </w:r>
                    </w:p>
                    <w:p w:rsidR="00975144" w:rsidRPr="00406F15" w:rsidRDefault="00975144" w:rsidP="00975144">
                      <w:pPr>
                        <w:jc w:val="both"/>
                        <w:rPr>
                          <w:rFonts w:ascii="Calibri Light" w:hAnsi="Calibri Light"/>
                        </w:rPr>
                      </w:pPr>
                    </w:p>
                  </w:txbxContent>
                </v:textbox>
                <w10:wrap type="square" anchory="page"/>
              </v:shape>
            </w:pict>
          </mc:Fallback>
        </mc:AlternateContent>
      </w:r>
    </w:p>
    <w:p w:rsidR="006801D0" w:rsidRDefault="006801D0" w:rsidP="00126916">
      <w:pPr>
        <w:pStyle w:val="Standard"/>
        <w:ind w:right="-285"/>
        <w:rPr>
          <w:rFonts w:ascii="Calibri Light" w:hAnsi="Calibri Light"/>
          <w:sz w:val="28"/>
          <w:szCs w:val="28"/>
        </w:rPr>
        <w:sectPr w:rsidR="006801D0" w:rsidSect="006801D0">
          <w:type w:val="continuous"/>
          <w:pgSz w:w="11906" w:h="16838"/>
          <w:pgMar w:top="720" w:right="720" w:bottom="720" w:left="720" w:header="720" w:footer="720" w:gutter="0"/>
          <w:cols w:num="2" w:space="568"/>
        </w:sectPr>
      </w:pPr>
    </w:p>
    <w:p w:rsidR="0032518D" w:rsidRDefault="0032518D" w:rsidP="00126916">
      <w:pPr>
        <w:pStyle w:val="Standard"/>
        <w:ind w:right="-285"/>
        <w:rPr>
          <w:rFonts w:ascii="Calibri Light" w:hAnsi="Calibri Light"/>
          <w:sz w:val="28"/>
          <w:szCs w:val="28"/>
        </w:rPr>
      </w:pPr>
    </w:p>
    <w:p w:rsidR="00B03DB7" w:rsidRDefault="00B03DB7"/>
    <w:sectPr w:rsidR="00B03DB7" w:rsidSect="00FE1D27">
      <w:type w:val="continuous"/>
      <w:pgSz w:w="11906" w:h="16838"/>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3CA" w:rsidRDefault="007603CA">
      <w:pPr>
        <w:spacing w:after="0" w:line="240" w:lineRule="auto"/>
      </w:pPr>
      <w:r>
        <w:separator/>
      </w:r>
    </w:p>
  </w:endnote>
  <w:endnote w:type="continuationSeparator" w:id="0">
    <w:p w:rsidR="007603CA" w:rsidRDefault="00760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3CA" w:rsidRDefault="007603CA">
    <w:pPr>
      <w:pStyle w:val="Pieddepage"/>
    </w:pPr>
    <w:r>
      <w:rPr>
        <w:rFonts w:ascii="Calibri Light" w:hAnsi="Calibri Light" w:cs="Arial"/>
        <w:b/>
        <w:noProof/>
        <w:sz w:val="20"/>
        <w:szCs w:val="20"/>
        <w:lang w:eastAsia="fr-FR"/>
      </w:rPr>
      <w:drawing>
        <wp:anchor distT="0" distB="0" distL="114300" distR="114300" simplePos="0" relativeHeight="251660288" behindDoc="0" locked="0" layoutInCell="1" allowOverlap="1">
          <wp:simplePos x="0" y="0"/>
          <wp:positionH relativeFrom="column">
            <wp:posOffset>742319</wp:posOffset>
          </wp:positionH>
          <wp:positionV relativeFrom="paragraph">
            <wp:posOffset>-18416</wp:posOffset>
          </wp:positionV>
          <wp:extent cx="1468124" cy="569598"/>
          <wp:effectExtent l="0" t="0" r="0" b="1902"/>
          <wp:wrapSquare wrapText="bothSides"/>
          <wp:docPr id="16" name="Image 6" descr="nouveau logo réseau Alliances ligh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8124" cy="569598"/>
                  </a:xfrm>
                  <a:prstGeom prst="rect">
                    <a:avLst/>
                  </a:prstGeom>
                  <a:noFill/>
                  <a:ln>
                    <a:noFill/>
                    <a:prstDash/>
                  </a:ln>
                </pic:spPr>
              </pic:pic>
            </a:graphicData>
          </a:graphic>
        </wp:anchor>
      </w:drawing>
    </w:r>
    <w:r>
      <w:rPr>
        <w:rFonts w:ascii="Calibri Light" w:hAnsi="Calibri Light"/>
        <w:b/>
        <w:strike/>
        <w:noProof/>
        <w:lang w:eastAsia="fr-FR"/>
      </w:rPr>
      <w:drawing>
        <wp:anchor distT="0" distB="0" distL="114300" distR="114300" simplePos="0" relativeHeight="251661312" behindDoc="0" locked="0" layoutInCell="1" allowOverlap="1">
          <wp:simplePos x="0" y="0"/>
          <wp:positionH relativeFrom="column">
            <wp:posOffset>3962396</wp:posOffset>
          </wp:positionH>
          <wp:positionV relativeFrom="paragraph">
            <wp:posOffset>50328</wp:posOffset>
          </wp:positionV>
          <wp:extent cx="2076446" cy="552453"/>
          <wp:effectExtent l="0" t="0" r="4" b="0"/>
          <wp:wrapSquare wrapText="bothSides"/>
          <wp:docPr id="17" name="Image 22" descr="Z:\RSE\MOBILITE_DURABLE\COMMUNICATION\IDENTITE_GRAPHIQUE\DeclicMobilite_LogoRVB-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2076446" cy="552453"/>
                  </a:xfrm>
                  <a:prstGeom prst="rect">
                    <a:avLst/>
                  </a:prstGeom>
                  <a:noFill/>
                  <a:ln>
                    <a:noFill/>
                    <a:prstDash/>
                  </a:ln>
                </pic:spPr>
              </pic:pic>
            </a:graphicData>
          </a:graphic>
        </wp:anchor>
      </w:drawing>
    </w:r>
    <w:r>
      <w:rPr>
        <w:noProof/>
        <w:lang w:eastAsia="fr-FR"/>
      </w:rPr>
      <mc:AlternateContent>
        <mc:Choice Requires="wpg">
          <w:drawing>
            <wp:anchor distT="0" distB="0" distL="114300" distR="114300" simplePos="0" relativeHeight="251659264" behindDoc="0" locked="0" layoutInCell="1" allowOverlap="1">
              <wp:simplePos x="0" y="0"/>
              <wp:positionH relativeFrom="margin">
                <wp:posOffset>6189345</wp:posOffset>
              </wp:positionH>
              <wp:positionV relativeFrom="page">
                <wp:posOffset>9949815</wp:posOffset>
              </wp:positionV>
              <wp:extent cx="436882" cy="716917"/>
              <wp:effectExtent l="0" t="0" r="20318" b="26033"/>
              <wp:wrapNone/>
              <wp:docPr id="3" name="Groupe 3"/>
              <wp:cNvGraphicFramePr/>
              <a:graphic xmlns:a="http://schemas.openxmlformats.org/drawingml/2006/main">
                <a:graphicData uri="http://schemas.microsoft.com/office/word/2010/wordprocessingGroup">
                  <wpg:wgp>
                    <wpg:cNvGrpSpPr/>
                    <wpg:grpSpPr>
                      <a:xfrm>
                        <a:off x="0" y="0"/>
                        <a:ext cx="436882" cy="716917"/>
                        <a:chOff x="0" y="0"/>
                        <a:chExt cx="436882" cy="716917"/>
                      </a:xfrm>
                    </wpg:grpSpPr>
                    <wps:wsp>
                      <wps:cNvPr id="4" name="AutoShape 77"/>
                      <wps:cNvCnPr/>
                      <wps:spPr>
                        <a:xfrm flipV="1">
                          <a:off x="233684" y="436882"/>
                          <a:ext cx="0" cy="280035"/>
                        </a:xfrm>
                        <a:prstGeom prst="straightConnector1">
                          <a:avLst/>
                        </a:prstGeom>
                        <a:noFill/>
                        <a:ln w="9528" cap="flat">
                          <a:solidFill>
                            <a:srgbClr val="7F7F7F"/>
                          </a:solidFill>
                          <a:prstDash val="solid"/>
                          <a:round/>
                        </a:ln>
                      </wps:spPr>
                      <wps:bodyPr/>
                    </wps:wsp>
                    <wps:wsp>
                      <wps:cNvPr id="5" name="Rectangle 78"/>
                      <wps:cNvSpPr/>
                      <wps:spPr>
                        <a:xfrm>
                          <a:off x="0" y="0"/>
                          <a:ext cx="436882" cy="436882"/>
                        </a:xfrm>
                        <a:prstGeom prst="rect">
                          <a:avLst/>
                        </a:prstGeom>
                        <a:noFill/>
                        <a:ln w="9528" cap="flat">
                          <a:solidFill>
                            <a:srgbClr val="7F7F7F"/>
                          </a:solidFill>
                          <a:prstDash val="solid"/>
                          <a:miter/>
                        </a:ln>
                      </wps:spPr>
                      <wps:txbx>
                        <w:txbxContent>
                          <w:p w:rsidR="007603CA" w:rsidRDefault="007603CA">
                            <w:pPr>
                              <w:pStyle w:val="Pieddepage"/>
                              <w:jc w:val="center"/>
                            </w:pPr>
                            <w:r>
                              <w:rPr>
                                <w:color w:val="00928F"/>
                                <w:szCs w:val="24"/>
                              </w:rPr>
                              <w:fldChar w:fldCharType="begin"/>
                            </w:r>
                            <w:r>
                              <w:rPr>
                                <w:color w:val="00928F"/>
                                <w:szCs w:val="24"/>
                              </w:rPr>
                              <w:instrText xml:space="preserve"> PAGE </w:instrText>
                            </w:r>
                            <w:r>
                              <w:rPr>
                                <w:color w:val="00928F"/>
                                <w:szCs w:val="24"/>
                              </w:rPr>
                              <w:fldChar w:fldCharType="separate"/>
                            </w:r>
                            <w:r w:rsidR="00676F5A">
                              <w:rPr>
                                <w:noProof/>
                                <w:color w:val="00928F"/>
                                <w:szCs w:val="24"/>
                              </w:rPr>
                              <w:t>2</w:t>
                            </w:r>
                            <w:r>
                              <w:rPr>
                                <w:color w:val="00928F"/>
                                <w:szCs w:val="24"/>
                              </w:rPr>
                              <w:fldChar w:fldCharType="end"/>
                            </w:r>
                          </w:p>
                        </w:txbxContent>
                      </wps:txbx>
                      <wps:bodyPr vert="horz" wrap="square" lIns="91440" tIns="45720" rIns="91440" bIns="45720" anchor="ctr" anchorCtr="0" compatLnSpc="0">
                        <a:noAutofit/>
                      </wps:bodyPr>
                    </wps:wsp>
                  </wpg:wgp>
                </a:graphicData>
              </a:graphic>
            </wp:anchor>
          </w:drawing>
        </mc:Choice>
        <mc:Fallback>
          <w:pict>
            <v:group id="Groupe 3" o:spid="_x0000_s1029" style="position:absolute;margin-left:487.35pt;margin-top:783.45pt;width:34.4pt;height:56.45pt;z-index:251659264;mso-position-horizontal-relative:margin;mso-position-vertical-relative:page" coordsize="4368,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">
              <v:shapetype id="_x0000_t32" coordsize="21600,21600" o:spt="32" o:oned="t" path="m,l21600,21600e" filled="f">
                <v:path arrowok="t" fillok="f" o:connecttype="none"/>
                <o:lock v:ext="edit" shapetype="t"/>
              </v:shapetype>
              <v:shape id="AutoShape 77" o:spid="_x0000_s1030" type="#_x0000_t32" style="position:absolute;left:2336;top:4368;width:0;height:28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GzL8AAADaAAAADwAAAGRycy9kb3ducmV2LnhtbESPzQrCMBCE74LvEFbwpqkiItUoIio9&#10;ePEH8bg0a1tsNqWJWn16Iwgeh5n5hpktGlOKB9WusKxg0I9AEKdWF5wpOB03vQkI55E1lpZJwYsc&#10;LObt1gxjbZ+8p8fBZyJA2MWoIPe+iqV0aU4GXd9WxMG72tqgD7LOpK7xGeCmlMMoGkuDBYeFHCta&#10;5ZTeDnej4IxJZcp0M3Gv9fudXLb2eNslSnU7zXIKwlPj/+FfO9EKRvC9Em6An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uJGzL8AAADaAAAADwAAAAAAAAAAAAAAAACh&#10;AgAAZHJzL2Rvd25yZXYueG1sUEsFBgAAAAAEAAQA+QAAAI0DAAAAAA==&#10;" strokecolor="#7f7f7f" strokeweight=".26467mm"/>
              <v:rect id="Rectangle 78" o:spid="_x0000_s1031" style="position:absolute;width:4368;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j8UA&#10;AADaAAAADwAAAGRycy9kb3ducmV2LnhtbESPQWvCQBSE74L/YXlCb3VjW0uJrhIsgrVCqa0Hb8/s&#10;MxvMvg3Z1cR/3xUKHoeZ+YaZzjtbiQs1vnSsYDRMQBDnTpdcKPj9WT6+gfABWWPlmBRcycN81u9N&#10;MdWu5W+6bEMhIoR9igpMCHUqpc8NWfRDVxNH7+gaiyHKppC6wTbCbSWfkuRVWiw5LhisaWEoP23P&#10;VsHuZf/12a3bY1KcPp43cpkd3k2m1MOgyyYgAnXhHv5vr7SCMdyuxBs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GPxQAAANoAAAAPAAAAAAAAAAAAAAAAAJgCAABkcnMv&#10;ZG93bnJldi54bWxQSwUGAAAAAAQABAD1AAAAigMAAAAA&#10;" filled="f" strokecolor="#7f7f7f" strokeweight=".26467mm">
                <v:textbox>
                  <w:txbxContent>
                    <w:p w:rsidR="007603CA" w:rsidRDefault="007603CA">
                      <w:pPr>
                        <w:pStyle w:val="Pieddepage"/>
                        <w:jc w:val="center"/>
                      </w:pPr>
                      <w:r>
                        <w:rPr>
                          <w:color w:val="00928F"/>
                          <w:szCs w:val="24"/>
                        </w:rPr>
                        <w:fldChar w:fldCharType="begin"/>
                      </w:r>
                      <w:r>
                        <w:rPr>
                          <w:color w:val="00928F"/>
                          <w:szCs w:val="24"/>
                        </w:rPr>
                        <w:instrText xml:space="preserve"> PAGE </w:instrText>
                      </w:r>
                      <w:r>
                        <w:rPr>
                          <w:color w:val="00928F"/>
                          <w:szCs w:val="24"/>
                        </w:rPr>
                        <w:fldChar w:fldCharType="separate"/>
                      </w:r>
                      <w:r w:rsidR="00676F5A">
                        <w:rPr>
                          <w:noProof/>
                          <w:color w:val="00928F"/>
                          <w:szCs w:val="24"/>
                        </w:rPr>
                        <w:t>2</w:t>
                      </w:r>
                      <w:r>
                        <w:rPr>
                          <w:color w:val="00928F"/>
                          <w:szCs w:val="24"/>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3CA" w:rsidRDefault="007603CA">
      <w:pPr>
        <w:spacing w:after="0" w:line="240" w:lineRule="auto"/>
      </w:pPr>
      <w:r>
        <w:rPr>
          <w:color w:val="000000"/>
        </w:rPr>
        <w:separator/>
      </w:r>
    </w:p>
  </w:footnote>
  <w:footnote w:type="continuationSeparator" w:id="0">
    <w:p w:rsidR="007603CA" w:rsidRDefault="007603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7007EF"/>
    <w:multiLevelType w:val="hybridMultilevel"/>
    <w:tmpl w:val="2CF0370C"/>
    <w:lvl w:ilvl="0" w:tplc="413278E2">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21735EF8"/>
    <w:multiLevelType w:val="hybridMultilevel"/>
    <w:tmpl w:val="195416A2"/>
    <w:lvl w:ilvl="0" w:tplc="413278E2">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15:restartNumberingAfterBreak="0">
    <w:nsid w:val="32C917D2"/>
    <w:multiLevelType w:val="hybridMultilevel"/>
    <w:tmpl w:val="B67E9DC6"/>
    <w:lvl w:ilvl="0" w:tplc="040C0009">
      <w:start w:val="1"/>
      <w:numFmt w:val="bullet"/>
      <w:lvlText w:val=""/>
      <w:lvlJc w:val="left"/>
      <w:pPr>
        <w:ind w:left="720" w:hanging="360"/>
      </w:pPr>
      <w:rPr>
        <w:rFonts w:ascii="Wingdings" w:hAnsi="Wingdings" w:hint="default"/>
        <w:color w:val="0099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174B7B"/>
    <w:multiLevelType w:val="hybridMultilevel"/>
    <w:tmpl w:val="D56A049A"/>
    <w:lvl w:ilvl="0" w:tplc="040C0003">
      <w:start w:val="1"/>
      <w:numFmt w:val="bullet"/>
      <w:lvlText w:val="o"/>
      <w:lvlJc w:val="left"/>
      <w:pPr>
        <w:ind w:left="1080" w:hanging="360"/>
      </w:pPr>
      <w:rPr>
        <w:rFonts w:ascii="Courier New" w:hAnsi="Courier New" w:cs="Courier New" w:hint="default"/>
        <w:color w:val="FF33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39110D90"/>
    <w:multiLevelType w:val="multilevel"/>
    <w:tmpl w:val="F872C5F6"/>
    <w:lvl w:ilvl="0">
      <w:start w:val="1"/>
      <w:numFmt w:val="bullet"/>
      <w:lvlText w:val=""/>
      <w:lvlJc w:val="left"/>
      <w:pPr>
        <w:ind w:left="720" w:hanging="360"/>
      </w:pPr>
      <w:rPr>
        <w:rFonts w:ascii="Wingdings" w:hAnsi="Wingdings" w:hint="default"/>
        <w:color w:val="009999"/>
      </w:rPr>
    </w:lvl>
    <w:lvl w:ilvl="1">
      <w:numFmt w:val="bullet"/>
      <w:lvlText w:val=""/>
      <w:lvlJc w:val="left"/>
      <w:pPr>
        <w:ind w:left="1440" w:hanging="360"/>
      </w:pPr>
      <w:rPr>
        <w:rFonts w:ascii="Wingdings" w:hAnsi="Wingdings"/>
        <w:color w:val="009999"/>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A91169E"/>
    <w:multiLevelType w:val="hybridMultilevel"/>
    <w:tmpl w:val="19D8C902"/>
    <w:lvl w:ilvl="0" w:tplc="413278E2">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15:restartNumberingAfterBreak="0">
    <w:nsid w:val="4A282801"/>
    <w:multiLevelType w:val="hybridMultilevel"/>
    <w:tmpl w:val="AE58D3B0"/>
    <w:lvl w:ilvl="0" w:tplc="040C0003">
      <w:start w:val="1"/>
      <w:numFmt w:val="bullet"/>
      <w:lvlText w:val="o"/>
      <w:lvlJc w:val="left"/>
      <w:pPr>
        <w:ind w:left="786" w:hanging="360"/>
      </w:pPr>
      <w:rPr>
        <w:rFonts w:ascii="Courier New" w:hAnsi="Courier New" w:cs="Courier New" w:hint="default"/>
        <w:color w:val="FF330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 w15:restartNumberingAfterBreak="0">
    <w:nsid w:val="4A555995"/>
    <w:multiLevelType w:val="multilevel"/>
    <w:tmpl w:val="E6167116"/>
    <w:lvl w:ilvl="0">
      <w:numFmt w:val="bullet"/>
      <w:lvlText w:val="o"/>
      <w:lvlJc w:val="left"/>
      <w:pPr>
        <w:ind w:left="644" w:hanging="360"/>
      </w:pPr>
      <w:rPr>
        <w:rFonts w:ascii="Courier New" w:hAnsi="Courier New" w:cs="Courier New"/>
        <w:color w:val="009999"/>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8" w15:restartNumberingAfterBreak="0">
    <w:nsid w:val="59652DEC"/>
    <w:multiLevelType w:val="multilevel"/>
    <w:tmpl w:val="CFA8DAD6"/>
    <w:lvl w:ilvl="0">
      <w:numFmt w:val="bullet"/>
      <w:lvlText w:val=""/>
      <w:lvlJc w:val="left"/>
      <w:pPr>
        <w:ind w:left="720" w:hanging="360"/>
      </w:pPr>
      <w:rPr>
        <w:rFonts w:ascii="Wingdings" w:hAnsi="Wingdings"/>
        <w:color w:val="009999"/>
      </w:rPr>
    </w:lvl>
    <w:lvl w:ilvl="1">
      <w:numFmt w:val="bullet"/>
      <w:lvlText w:val=""/>
      <w:lvlJc w:val="left"/>
      <w:pPr>
        <w:ind w:left="1440" w:hanging="360"/>
      </w:pPr>
      <w:rPr>
        <w:rFonts w:ascii="Wingdings" w:hAnsi="Wingdings"/>
        <w:color w:val="009999"/>
      </w:rPr>
    </w:lvl>
    <w:lvl w:ilvl="2">
      <w:numFmt w:val="bullet"/>
      <w:lvlText w:val="o"/>
      <w:lvlJc w:val="left"/>
      <w:pPr>
        <w:ind w:left="1211" w:hanging="360"/>
      </w:pPr>
      <w:rPr>
        <w:rFonts w:ascii="Courier New" w:hAnsi="Courier New" w:cs="Courier New"/>
        <w:color w:val="009999"/>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FF045B3"/>
    <w:multiLevelType w:val="hybridMultilevel"/>
    <w:tmpl w:val="2D7C5BC8"/>
    <w:lvl w:ilvl="0" w:tplc="413278E2">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 w15:restartNumberingAfterBreak="0">
    <w:nsid w:val="62552205"/>
    <w:multiLevelType w:val="hybridMultilevel"/>
    <w:tmpl w:val="ABD6ABB0"/>
    <w:lvl w:ilvl="0" w:tplc="040C0003">
      <w:start w:val="1"/>
      <w:numFmt w:val="bullet"/>
      <w:lvlText w:val="o"/>
      <w:lvlJc w:val="left"/>
      <w:pPr>
        <w:ind w:left="1080" w:hanging="360"/>
      </w:pPr>
      <w:rPr>
        <w:rFonts w:ascii="Courier New" w:hAnsi="Courier New" w:cs="Courier New" w:hint="default"/>
        <w:color w:val="FF33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633F40F0"/>
    <w:multiLevelType w:val="hybridMultilevel"/>
    <w:tmpl w:val="84FA09A2"/>
    <w:lvl w:ilvl="0" w:tplc="040C0003">
      <w:start w:val="1"/>
      <w:numFmt w:val="bullet"/>
      <w:lvlText w:val="o"/>
      <w:lvlJc w:val="left"/>
      <w:pPr>
        <w:ind w:left="720" w:hanging="360"/>
      </w:pPr>
      <w:rPr>
        <w:rFonts w:ascii="Courier New" w:hAnsi="Courier New" w:cs="Courier New" w:hint="default"/>
        <w:color w:val="FF33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D74DBB"/>
    <w:multiLevelType w:val="hybridMultilevel"/>
    <w:tmpl w:val="6E5A10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5DA27E0"/>
    <w:multiLevelType w:val="multilevel"/>
    <w:tmpl w:val="F424B346"/>
    <w:lvl w:ilvl="0">
      <w:numFmt w:val="bullet"/>
      <w:lvlText w:val=""/>
      <w:lvlJc w:val="left"/>
      <w:pPr>
        <w:ind w:left="720" w:hanging="360"/>
      </w:pPr>
      <w:rPr>
        <w:rFonts w:ascii="Wingdings" w:hAnsi="Wingdings"/>
        <w:color w:val="009999"/>
        <w:sz w:val="28"/>
        <w:szCs w:val="28"/>
      </w:rPr>
    </w:lvl>
    <w:lvl w:ilvl="1">
      <w:numFmt w:val="bullet"/>
      <w:lvlText w:val=""/>
      <w:lvlJc w:val="left"/>
      <w:pPr>
        <w:ind w:left="1440" w:hanging="360"/>
      </w:pPr>
      <w:rPr>
        <w:rFonts w:ascii="Wingdings" w:hAnsi="Wingdings"/>
        <w:color w:val="009999"/>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79E7336"/>
    <w:multiLevelType w:val="hybridMultilevel"/>
    <w:tmpl w:val="61B85648"/>
    <w:lvl w:ilvl="0" w:tplc="6EE01294">
      <w:start w:val="1"/>
      <w:numFmt w:val="bullet"/>
      <w:lvlText w:val=""/>
      <w:lvlJc w:val="left"/>
      <w:pPr>
        <w:ind w:left="720" w:hanging="360"/>
      </w:pPr>
      <w:rPr>
        <w:rFonts w:ascii="Wingdings" w:hAnsi="Wingdings" w:hint="default"/>
        <w:color w:val="0099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35535E"/>
    <w:multiLevelType w:val="multilevel"/>
    <w:tmpl w:val="191489F2"/>
    <w:lvl w:ilvl="0">
      <w:numFmt w:val="bullet"/>
      <w:lvlText w:val=""/>
      <w:lvlJc w:val="left"/>
      <w:pPr>
        <w:ind w:left="436" w:hanging="360"/>
      </w:pPr>
      <w:rPr>
        <w:rFonts w:ascii="Wingdings" w:hAnsi="Wingdings"/>
        <w:color w:val="FF0000"/>
      </w:rPr>
    </w:lvl>
    <w:lvl w:ilvl="1">
      <w:numFmt w:val="bullet"/>
      <w:lvlText w:val="o"/>
      <w:lvlJc w:val="left"/>
      <w:pPr>
        <w:ind w:left="1156" w:hanging="360"/>
      </w:pPr>
      <w:rPr>
        <w:rFonts w:ascii="Courier New" w:hAnsi="Courier New" w:cs="Courier New"/>
      </w:rPr>
    </w:lvl>
    <w:lvl w:ilvl="2">
      <w:numFmt w:val="bullet"/>
      <w:lvlText w:val=""/>
      <w:lvlJc w:val="left"/>
      <w:pPr>
        <w:ind w:left="1876" w:hanging="360"/>
      </w:pPr>
      <w:rPr>
        <w:rFonts w:ascii="Wingdings" w:hAnsi="Wingdings"/>
      </w:rPr>
    </w:lvl>
    <w:lvl w:ilvl="3">
      <w:numFmt w:val="bullet"/>
      <w:lvlText w:val=""/>
      <w:lvlJc w:val="left"/>
      <w:pPr>
        <w:ind w:left="2596" w:hanging="360"/>
      </w:pPr>
      <w:rPr>
        <w:rFonts w:ascii="Symbol" w:hAnsi="Symbol"/>
      </w:rPr>
    </w:lvl>
    <w:lvl w:ilvl="4">
      <w:numFmt w:val="bullet"/>
      <w:lvlText w:val="o"/>
      <w:lvlJc w:val="left"/>
      <w:pPr>
        <w:ind w:left="3316" w:hanging="360"/>
      </w:pPr>
      <w:rPr>
        <w:rFonts w:ascii="Courier New" w:hAnsi="Courier New" w:cs="Courier New"/>
      </w:rPr>
    </w:lvl>
    <w:lvl w:ilvl="5">
      <w:numFmt w:val="bullet"/>
      <w:lvlText w:val=""/>
      <w:lvlJc w:val="left"/>
      <w:pPr>
        <w:ind w:left="4036" w:hanging="360"/>
      </w:pPr>
      <w:rPr>
        <w:rFonts w:ascii="Wingdings" w:hAnsi="Wingdings"/>
      </w:rPr>
    </w:lvl>
    <w:lvl w:ilvl="6">
      <w:numFmt w:val="bullet"/>
      <w:lvlText w:val=""/>
      <w:lvlJc w:val="left"/>
      <w:pPr>
        <w:ind w:left="4756" w:hanging="360"/>
      </w:pPr>
      <w:rPr>
        <w:rFonts w:ascii="Symbol" w:hAnsi="Symbol"/>
      </w:rPr>
    </w:lvl>
    <w:lvl w:ilvl="7">
      <w:numFmt w:val="bullet"/>
      <w:lvlText w:val="o"/>
      <w:lvlJc w:val="left"/>
      <w:pPr>
        <w:ind w:left="5476" w:hanging="360"/>
      </w:pPr>
      <w:rPr>
        <w:rFonts w:ascii="Courier New" w:hAnsi="Courier New" w:cs="Courier New"/>
      </w:rPr>
    </w:lvl>
    <w:lvl w:ilvl="8">
      <w:numFmt w:val="bullet"/>
      <w:lvlText w:val=""/>
      <w:lvlJc w:val="left"/>
      <w:pPr>
        <w:ind w:left="6196" w:hanging="360"/>
      </w:pPr>
      <w:rPr>
        <w:rFonts w:ascii="Wingdings" w:hAnsi="Wingdings"/>
      </w:rPr>
    </w:lvl>
  </w:abstractNum>
  <w:abstractNum w:abstractNumId="16" w15:restartNumberingAfterBreak="0">
    <w:nsid w:val="77E42694"/>
    <w:multiLevelType w:val="hybridMultilevel"/>
    <w:tmpl w:val="FF66AA2C"/>
    <w:lvl w:ilvl="0" w:tplc="413278E2">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7" w15:restartNumberingAfterBreak="0">
    <w:nsid w:val="7C3C6C3F"/>
    <w:multiLevelType w:val="multilevel"/>
    <w:tmpl w:val="0A2A2C8C"/>
    <w:lvl w:ilvl="0">
      <w:numFmt w:val="bullet"/>
      <w:lvlText w:val=""/>
      <w:lvlJc w:val="left"/>
      <w:pPr>
        <w:ind w:left="502" w:hanging="360"/>
      </w:pPr>
      <w:rPr>
        <w:rFonts w:ascii="Wingdings" w:hAnsi="Wingdings"/>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num w:numId="1">
    <w:abstractNumId w:val="7"/>
  </w:num>
  <w:num w:numId="2">
    <w:abstractNumId w:val="13"/>
  </w:num>
  <w:num w:numId="3">
    <w:abstractNumId w:val="8"/>
  </w:num>
  <w:num w:numId="4">
    <w:abstractNumId w:val="17"/>
  </w:num>
  <w:num w:numId="5">
    <w:abstractNumId w:val="4"/>
  </w:num>
  <w:num w:numId="6">
    <w:abstractNumId w:val="15"/>
  </w:num>
  <w:num w:numId="7">
    <w:abstractNumId w:val="12"/>
  </w:num>
  <w:num w:numId="8">
    <w:abstractNumId w:val="14"/>
  </w:num>
  <w:num w:numId="9">
    <w:abstractNumId w:val="11"/>
  </w:num>
  <w:num w:numId="10">
    <w:abstractNumId w:val="2"/>
  </w:num>
  <w:num w:numId="11">
    <w:abstractNumId w:val="10"/>
  </w:num>
  <w:num w:numId="12">
    <w:abstractNumId w:val="3"/>
  </w:num>
  <w:num w:numId="13">
    <w:abstractNumId w:val="6"/>
  </w:num>
  <w:num w:numId="14">
    <w:abstractNumId w:val="16"/>
  </w:num>
  <w:num w:numId="15">
    <w:abstractNumId w:val="5"/>
  </w:num>
  <w:num w:numId="16">
    <w:abstractNumId w:val="0"/>
  </w:num>
  <w:num w:numId="17">
    <w:abstractNumId w:val="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18D"/>
    <w:rsid w:val="00126916"/>
    <w:rsid w:val="001A2027"/>
    <w:rsid w:val="0029577A"/>
    <w:rsid w:val="0032518D"/>
    <w:rsid w:val="00406F15"/>
    <w:rsid w:val="00435DA1"/>
    <w:rsid w:val="00536155"/>
    <w:rsid w:val="005A675E"/>
    <w:rsid w:val="00676F5A"/>
    <w:rsid w:val="006801D0"/>
    <w:rsid w:val="007603CA"/>
    <w:rsid w:val="00975144"/>
    <w:rsid w:val="00B03DB7"/>
    <w:rsid w:val="00B60C22"/>
    <w:rsid w:val="00BF2B50"/>
    <w:rsid w:val="00D370C8"/>
    <w:rsid w:val="00D46170"/>
    <w:rsid w:val="00FA1F41"/>
    <w:rsid w:val="00FD21C5"/>
    <w:rsid w:val="00FE1D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55E770-1066-47D7-887C-C97737456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val="0"/>
      <w:suppressAutoHyphens/>
      <w:spacing w:after="0" w:line="240" w:lineRule="auto"/>
    </w:pPr>
    <w:rPr>
      <w:rFonts w:ascii="Times New Roman" w:eastAsia="SimSun" w:hAnsi="Times New Roman" w:cs="Mangal"/>
      <w:kern w:val="3"/>
      <w:sz w:val="24"/>
      <w:szCs w:val="24"/>
      <w:lang w:eastAsia="zh-CN" w:bidi="hi-IN"/>
    </w:rPr>
  </w:style>
  <w:style w:type="paragraph" w:styleId="Paragraphedeliste">
    <w:name w:val="List Paragraph"/>
    <w:basedOn w:val="Normal"/>
    <w:pPr>
      <w:ind w:left="720"/>
    </w:pPr>
  </w:style>
  <w:style w:type="paragraph" w:styleId="En-tte">
    <w:name w:val="header"/>
    <w:basedOn w:val="Normal"/>
    <w:pPr>
      <w:tabs>
        <w:tab w:val="center" w:pos="4536"/>
        <w:tab w:val="right" w:pos="9072"/>
      </w:tabs>
      <w:spacing w:after="0" w:line="240" w:lineRule="auto"/>
    </w:pPr>
  </w:style>
  <w:style w:type="character" w:customStyle="1" w:styleId="En-tteCar">
    <w:name w:val="En-tête Car"/>
    <w:basedOn w:val="Policepardfaut"/>
  </w:style>
  <w:style w:type="paragraph" w:styleId="Pieddepage">
    <w:name w:val="footer"/>
    <w:basedOn w:val="Normal"/>
    <w:pPr>
      <w:tabs>
        <w:tab w:val="center" w:pos="4536"/>
        <w:tab w:val="right" w:pos="9072"/>
      </w:tabs>
      <w:spacing w:after="0" w:line="240" w:lineRule="auto"/>
    </w:pPr>
  </w:style>
  <w:style w:type="character" w:customStyle="1" w:styleId="PieddepageCar">
    <w:name w:val="Pied de page Car"/>
    <w:basedOn w:val="Policepardfaut"/>
  </w:style>
  <w:style w:type="character" w:styleId="Marquedecommentaire">
    <w:name w:val="annotation reference"/>
    <w:basedOn w:val="Policepardfaut"/>
    <w:uiPriority w:val="99"/>
    <w:semiHidden/>
    <w:unhideWhenUsed/>
    <w:rsid w:val="00FE1D27"/>
    <w:rPr>
      <w:sz w:val="16"/>
      <w:szCs w:val="16"/>
    </w:rPr>
  </w:style>
  <w:style w:type="paragraph" w:styleId="Commentaire">
    <w:name w:val="annotation text"/>
    <w:basedOn w:val="Normal"/>
    <w:link w:val="CommentaireCar"/>
    <w:uiPriority w:val="99"/>
    <w:semiHidden/>
    <w:unhideWhenUsed/>
    <w:rsid w:val="00FE1D27"/>
    <w:pPr>
      <w:spacing w:line="240" w:lineRule="auto"/>
    </w:pPr>
    <w:rPr>
      <w:sz w:val="20"/>
      <w:szCs w:val="20"/>
    </w:rPr>
  </w:style>
  <w:style w:type="character" w:customStyle="1" w:styleId="CommentaireCar">
    <w:name w:val="Commentaire Car"/>
    <w:basedOn w:val="Policepardfaut"/>
    <w:link w:val="Commentaire"/>
    <w:uiPriority w:val="99"/>
    <w:semiHidden/>
    <w:rsid w:val="00FE1D27"/>
    <w:rPr>
      <w:sz w:val="20"/>
      <w:szCs w:val="20"/>
    </w:rPr>
  </w:style>
  <w:style w:type="paragraph" w:styleId="Objetducommentaire">
    <w:name w:val="annotation subject"/>
    <w:basedOn w:val="Commentaire"/>
    <w:next w:val="Commentaire"/>
    <w:link w:val="ObjetducommentaireCar"/>
    <w:uiPriority w:val="99"/>
    <w:semiHidden/>
    <w:unhideWhenUsed/>
    <w:rsid w:val="00FE1D27"/>
    <w:rPr>
      <w:b/>
      <w:bCs/>
    </w:rPr>
  </w:style>
  <w:style w:type="character" w:customStyle="1" w:styleId="ObjetducommentaireCar">
    <w:name w:val="Objet du commentaire Car"/>
    <w:basedOn w:val="CommentaireCar"/>
    <w:link w:val="Objetducommentaire"/>
    <w:uiPriority w:val="99"/>
    <w:semiHidden/>
    <w:rsid w:val="00FE1D27"/>
    <w:rPr>
      <w:b/>
      <w:bCs/>
      <w:sz w:val="20"/>
      <w:szCs w:val="20"/>
    </w:rPr>
  </w:style>
  <w:style w:type="paragraph" w:styleId="Textedebulles">
    <w:name w:val="Balloon Text"/>
    <w:basedOn w:val="Normal"/>
    <w:link w:val="TextedebullesCar"/>
    <w:uiPriority w:val="99"/>
    <w:semiHidden/>
    <w:unhideWhenUsed/>
    <w:rsid w:val="00FE1D2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1D27"/>
    <w:rPr>
      <w:rFonts w:ascii="Segoe UI" w:hAnsi="Segoe UI" w:cs="Segoe UI"/>
      <w:sz w:val="18"/>
      <w:szCs w:val="18"/>
    </w:rPr>
  </w:style>
  <w:style w:type="character" w:styleId="Lienhypertexte">
    <w:name w:val="Hyperlink"/>
    <w:basedOn w:val="Policepardfaut"/>
    <w:uiPriority w:val="99"/>
    <w:unhideWhenUsed/>
    <w:rsid w:val="00FE1D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www.nord-picardie.cerema.f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reseau-alliances.org/" TargetMode="External"/><Relationship Id="rId17" Type="http://schemas.openxmlformats.org/officeDocument/2006/relationships/hyperlink" Target="http://www.nord-picardie.cerema.fr/" TargetMode="External"/><Relationship Id="rId2" Type="http://schemas.openxmlformats.org/officeDocument/2006/relationships/styles" Target="styles.xml"/><Relationship Id="rId16" Type="http://schemas.openxmlformats.org/officeDocument/2006/relationships/hyperlink" Target="http://ms-fs.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clic-mobilites.org" TargetMode="External"/><Relationship Id="rId5" Type="http://schemas.openxmlformats.org/officeDocument/2006/relationships/footnotes" Target="footnotes.xml"/><Relationship Id="rId15" Type="http://schemas.openxmlformats.org/officeDocument/2006/relationships/hyperlink" Target="http://www.cerema.fr/"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3</Pages>
  <Words>1170</Words>
  <Characters>6437</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Janssoone Lucile</dc:creator>
  <dc:description/>
  <cp:lastModifiedBy>Janssoone Lucile</cp:lastModifiedBy>
  <cp:revision>7</cp:revision>
  <dcterms:created xsi:type="dcterms:W3CDTF">2015-06-23T15:13:00Z</dcterms:created>
  <dcterms:modified xsi:type="dcterms:W3CDTF">2015-06-24T15:54:00Z</dcterms:modified>
</cp:coreProperties>
</file>